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7BCE85" w14:textId="77777777" w:rsidR="006C39B2" w:rsidRPr="00ED0DD6" w:rsidRDefault="006C39B2" w:rsidP="00ED0DD6">
      <w:pPr>
        <w:pStyle w:val="a8"/>
        <w:tabs>
          <w:tab w:val="left" w:pos="708"/>
          <w:tab w:val="center" w:pos="4536"/>
        </w:tabs>
        <w:rPr>
          <w:rFonts w:ascii="Times New Roman" w:hAnsi="Times New Roman"/>
          <w:sz w:val="28"/>
          <w:szCs w:val="28"/>
        </w:rPr>
      </w:pPr>
      <w:r w:rsidRPr="00ED0DD6">
        <w:rPr>
          <w:rFonts w:ascii="Times New Roman" w:hAnsi="Times New Roman"/>
          <w:sz w:val="28"/>
          <w:szCs w:val="28"/>
        </w:rPr>
        <w:t xml:space="preserve">         </w:t>
      </w:r>
      <w:r w:rsidRPr="00ED0DD6">
        <w:rPr>
          <w:rFonts w:ascii="Times New Roman" w:hAnsi="Times New Roman"/>
          <w:sz w:val="28"/>
          <w:szCs w:val="28"/>
        </w:rPr>
        <w:tab/>
      </w:r>
    </w:p>
    <w:p w14:paraId="32AE728C" w14:textId="77777777" w:rsidR="006C39B2" w:rsidRPr="00ED0DD6" w:rsidRDefault="00000000" w:rsidP="00ED0DD6">
      <w:pPr>
        <w:pStyle w:val="5"/>
        <w:spacing w:before="0" w:after="0"/>
        <w:jc w:val="center"/>
        <w:rPr>
          <w:rFonts w:ascii="Times New Roman" w:hAnsi="Times New Roman"/>
        </w:rPr>
      </w:pPr>
      <w:r>
        <w:rPr>
          <w:noProof/>
          <w:lang w:eastAsia="uk-UA"/>
        </w:rPr>
        <w:pict w14:anchorId="31985F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223.3pt;margin-top:-13.1pt;width:38.55pt;height:52.2pt;z-index:1;visibility:visible">
            <v:imagedata r:id="rId6" o:title=""/>
            <w10:wrap type="square" side="right"/>
          </v:shape>
        </w:pict>
      </w:r>
    </w:p>
    <w:p w14:paraId="696D4178" w14:textId="77777777" w:rsidR="006C39B2" w:rsidRPr="00ED0DD6" w:rsidRDefault="006C39B2" w:rsidP="00ED0DD6">
      <w:pPr>
        <w:pStyle w:val="5"/>
        <w:spacing w:before="0" w:after="0"/>
        <w:jc w:val="center"/>
        <w:rPr>
          <w:rFonts w:ascii="Times New Roman" w:hAnsi="Times New Roman"/>
        </w:rPr>
      </w:pPr>
    </w:p>
    <w:p w14:paraId="1F7585EB" w14:textId="77777777" w:rsidR="006C39B2" w:rsidRDefault="006C39B2" w:rsidP="00ED0DD6">
      <w:pPr>
        <w:tabs>
          <w:tab w:val="left" w:pos="2985"/>
          <w:tab w:val="center" w:pos="4819"/>
        </w:tabs>
        <w:spacing w:after="0" w:line="360" w:lineRule="auto"/>
        <w:jc w:val="center"/>
        <w:rPr>
          <w:rFonts w:ascii="Times New Roman" w:hAnsi="Times New Roman"/>
        </w:rPr>
      </w:pPr>
      <w:r w:rsidRPr="00ED0DD6">
        <w:rPr>
          <w:rFonts w:ascii="Times New Roman" w:hAnsi="Times New Roman"/>
        </w:rPr>
        <w:t xml:space="preserve"> </w:t>
      </w:r>
    </w:p>
    <w:p w14:paraId="7A9F3C5E" w14:textId="77777777" w:rsidR="006C39B2" w:rsidRPr="00ED0DD6" w:rsidRDefault="006C39B2" w:rsidP="00ED0DD6">
      <w:pPr>
        <w:tabs>
          <w:tab w:val="left" w:pos="2985"/>
          <w:tab w:val="center" w:pos="4819"/>
        </w:tabs>
        <w:spacing w:after="0" w:line="360" w:lineRule="auto"/>
        <w:jc w:val="center"/>
        <w:rPr>
          <w:rFonts w:ascii="Times New Roman" w:hAnsi="Times New Roman"/>
          <w:b/>
          <w:sz w:val="28"/>
          <w:szCs w:val="28"/>
        </w:rPr>
      </w:pPr>
      <w:r w:rsidRPr="00ED0DD6">
        <w:rPr>
          <w:rFonts w:ascii="Times New Roman" w:hAnsi="Times New Roman"/>
          <w:b/>
          <w:sz w:val="28"/>
          <w:szCs w:val="28"/>
        </w:rPr>
        <w:t>МАЛИНСЬКА МІСЬКА РАДА ЖИТОМИРСЬКОЇ ОБЛАСТІ</w:t>
      </w:r>
    </w:p>
    <w:p w14:paraId="49DBE499" w14:textId="77777777" w:rsidR="006C39B2" w:rsidRPr="00ED0DD6" w:rsidRDefault="006C39B2" w:rsidP="00ED0DD6">
      <w:pPr>
        <w:keepNext/>
        <w:spacing w:after="0" w:line="360" w:lineRule="auto"/>
        <w:jc w:val="center"/>
        <w:outlineLvl w:val="5"/>
        <w:rPr>
          <w:rFonts w:ascii="Times New Roman" w:hAnsi="Times New Roman"/>
          <w:b/>
          <w:bCs/>
          <w:sz w:val="28"/>
          <w:szCs w:val="28"/>
        </w:rPr>
      </w:pPr>
      <w:r w:rsidRPr="00ED0DD6">
        <w:rPr>
          <w:rFonts w:ascii="Times New Roman" w:hAnsi="Times New Roman"/>
          <w:b/>
          <w:bCs/>
          <w:sz w:val="28"/>
          <w:szCs w:val="28"/>
        </w:rPr>
        <w:t>ВИКОНАВЧИЙ КОМІТЕТ</w:t>
      </w:r>
    </w:p>
    <w:p w14:paraId="13DDA491" w14:textId="77777777" w:rsidR="006C39B2" w:rsidRPr="00ED0DD6" w:rsidRDefault="006C39B2" w:rsidP="00ED0DD6">
      <w:pPr>
        <w:keepNext/>
        <w:spacing w:after="0" w:line="360" w:lineRule="auto"/>
        <w:jc w:val="center"/>
        <w:outlineLvl w:val="5"/>
        <w:rPr>
          <w:rFonts w:ascii="Times New Roman" w:hAnsi="Times New Roman"/>
        </w:rPr>
      </w:pPr>
    </w:p>
    <w:p w14:paraId="38FF0021" w14:textId="77777777" w:rsidR="006C39B2" w:rsidRPr="00ED0DD6" w:rsidRDefault="006C39B2" w:rsidP="00ED0DD6">
      <w:pPr>
        <w:keepNext/>
        <w:tabs>
          <w:tab w:val="left" w:pos="2985"/>
        </w:tabs>
        <w:spacing w:after="0" w:line="360" w:lineRule="auto"/>
        <w:jc w:val="center"/>
        <w:outlineLvl w:val="6"/>
        <w:rPr>
          <w:rFonts w:ascii="Times New Roman" w:hAnsi="Times New Roman"/>
          <w:b/>
          <w:bCs/>
          <w:sz w:val="28"/>
          <w:szCs w:val="28"/>
        </w:rPr>
      </w:pPr>
      <w:r w:rsidRPr="00ED0DD6">
        <w:rPr>
          <w:rFonts w:ascii="Times New Roman" w:hAnsi="Times New Roman"/>
          <w:b/>
          <w:bCs/>
          <w:sz w:val="28"/>
          <w:szCs w:val="28"/>
        </w:rPr>
        <w:t>Р І Ш Е Н Н Я</w:t>
      </w:r>
    </w:p>
    <w:p w14:paraId="29B4C755" w14:textId="77777777" w:rsidR="006C39B2" w:rsidRPr="00ED0DD6" w:rsidRDefault="006C39B2" w:rsidP="00ED0DD6">
      <w:pPr>
        <w:tabs>
          <w:tab w:val="left" w:pos="2985"/>
        </w:tabs>
        <w:spacing w:after="0" w:line="360" w:lineRule="auto"/>
        <w:ind w:left="6660" w:hanging="6660"/>
        <w:jc w:val="center"/>
        <w:rPr>
          <w:rFonts w:ascii="Times New Roman" w:hAnsi="Times New Roman"/>
          <w:sz w:val="24"/>
          <w:szCs w:val="24"/>
        </w:rPr>
      </w:pPr>
      <w:r w:rsidRPr="00ED0DD6">
        <w:rPr>
          <w:rFonts w:ascii="Times New Roman" w:hAnsi="Times New Roman"/>
          <w:bCs/>
          <w:sz w:val="24"/>
          <w:szCs w:val="24"/>
        </w:rPr>
        <w:t>м. Малин</w:t>
      </w:r>
      <w:r w:rsidRPr="00ED0DD6">
        <w:rPr>
          <w:rFonts w:ascii="Times New Roman" w:hAnsi="Times New Roman"/>
          <w:sz w:val="24"/>
          <w:szCs w:val="24"/>
        </w:rPr>
        <w:t xml:space="preserve">                                                                                                                                                                                                                                                                                                                                                                                                                                                                                 </w:t>
      </w:r>
    </w:p>
    <w:p w14:paraId="174FDD73" w14:textId="27BE4E46" w:rsidR="006C39B2" w:rsidRPr="00ED0DD6" w:rsidRDefault="006C39B2" w:rsidP="00ED0DD6">
      <w:pPr>
        <w:spacing w:after="0"/>
        <w:jc w:val="both"/>
        <w:rPr>
          <w:rFonts w:ascii="Times New Roman" w:hAnsi="Times New Roman"/>
          <w:sz w:val="28"/>
        </w:rPr>
      </w:pPr>
      <w:r w:rsidRPr="00ED0DD6">
        <w:rPr>
          <w:rFonts w:ascii="Times New Roman" w:hAnsi="Times New Roman"/>
          <w:sz w:val="28"/>
        </w:rPr>
        <w:t xml:space="preserve">від  </w:t>
      </w:r>
      <w:r w:rsidR="007158C7">
        <w:rPr>
          <w:rFonts w:ascii="Times New Roman" w:hAnsi="Times New Roman"/>
          <w:sz w:val="28"/>
        </w:rPr>
        <w:t>29.10.2025</w:t>
      </w:r>
      <w:r w:rsidRPr="00ED0DD6">
        <w:rPr>
          <w:rFonts w:ascii="Times New Roman" w:hAnsi="Times New Roman"/>
          <w:sz w:val="28"/>
        </w:rPr>
        <w:t xml:space="preserve">    № </w:t>
      </w:r>
      <w:r w:rsidR="007158C7">
        <w:rPr>
          <w:rFonts w:ascii="Times New Roman" w:hAnsi="Times New Roman"/>
          <w:sz w:val="28"/>
        </w:rPr>
        <w:t>464</w:t>
      </w:r>
    </w:p>
    <w:p w14:paraId="6DEF48E2" w14:textId="77777777" w:rsidR="006C39B2" w:rsidRPr="00ED0DD6" w:rsidRDefault="006C39B2" w:rsidP="00ED0DD6">
      <w:pPr>
        <w:spacing w:after="0"/>
        <w:jc w:val="both"/>
        <w:rPr>
          <w:rFonts w:ascii="Times New Roman" w:hAnsi="Times New Roman"/>
          <w:sz w:val="16"/>
          <w:szCs w:val="16"/>
          <w:u w:val="single"/>
        </w:rPr>
      </w:pPr>
    </w:p>
    <w:p w14:paraId="0FCC0A94" w14:textId="77777777" w:rsidR="006C39B2" w:rsidRPr="00ED0DD6" w:rsidRDefault="006C39B2" w:rsidP="00A96854">
      <w:pPr>
        <w:spacing w:after="0" w:line="240" w:lineRule="auto"/>
        <w:jc w:val="both"/>
        <w:rPr>
          <w:rFonts w:ascii="Times New Roman" w:hAnsi="Times New Roman"/>
          <w:color w:val="000000"/>
          <w:sz w:val="28"/>
        </w:rPr>
      </w:pPr>
      <w:r w:rsidRPr="00ED0DD6">
        <w:rPr>
          <w:rFonts w:ascii="Times New Roman" w:hAnsi="Times New Roman"/>
          <w:sz w:val="28"/>
          <w:szCs w:val="28"/>
        </w:rPr>
        <w:t xml:space="preserve">Про  </w:t>
      </w:r>
      <w:r w:rsidRPr="00ED0DD6">
        <w:rPr>
          <w:rFonts w:ascii="Times New Roman" w:hAnsi="Times New Roman"/>
          <w:color w:val="000000"/>
          <w:sz w:val="28"/>
        </w:rPr>
        <w:t xml:space="preserve">Порядок розподілу коштів </w:t>
      </w:r>
    </w:p>
    <w:p w14:paraId="21BE88A3" w14:textId="77777777" w:rsidR="006C39B2" w:rsidRPr="00ED0DD6" w:rsidRDefault="006C39B2" w:rsidP="00A96854">
      <w:pPr>
        <w:spacing w:after="0" w:line="240" w:lineRule="auto"/>
        <w:jc w:val="both"/>
        <w:rPr>
          <w:rFonts w:ascii="Times New Roman" w:hAnsi="Times New Roman"/>
          <w:color w:val="000000"/>
          <w:sz w:val="28"/>
        </w:rPr>
      </w:pPr>
      <w:r w:rsidRPr="00ED0DD6">
        <w:rPr>
          <w:rFonts w:ascii="Times New Roman" w:hAnsi="Times New Roman"/>
          <w:color w:val="000000"/>
          <w:sz w:val="28"/>
        </w:rPr>
        <w:t xml:space="preserve">на підготовку та реалізацію </w:t>
      </w:r>
    </w:p>
    <w:p w14:paraId="258CA9E3" w14:textId="77777777" w:rsidR="006C39B2" w:rsidRPr="00ED0DD6" w:rsidRDefault="006C39B2" w:rsidP="00A96854">
      <w:pPr>
        <w:spacing w:after="0" w:line="240" w:lineRule="auto"/>
        <w:jc w:val="both"/>
        <w:rPr>
          <w:rFonts w:ascii="Times New Roman" w:hAnsi="Times New Roman"/>
          <w:color w:val="000000"/>
          <w:sz w:val="28"/>
        </w:rPr>
      </w:pPr>
      <w:r w:rsidRPr="00ED0DD6">
        <w:rPr>
          <w:rFonts w:ascii="Times New Roman" w:hAnsi="Times New Roman"/>
          <w:color w:val="000000"/>
          <w:sz w:val="28"/>
        </w:rPr>
        <w:t>публічних інвестицій</w:t>
      </w:r>
    </w:p>
    <w:p w14:paraId="205E26AF" w14:textId="77777777" w:rsidR="006C39B2" w:rsidRPr="00ED0DD6" w:rsidRDefault="006C39B2" w:rsidP="00ED0DD6">
      <w:pPr>
        <w:spacing w:after="0"/>
        <w:rPr>
          <w:rFonts w:ascii="Times New Roman" w:hAnsi="Times New Roman"/>
          <w:sz w:val="28"/>
          <w:szCs w:val="28"/>
        </w:rPr>
      </w:pPr>
    </w:p>
    <w:p w14:paraId="56FECA69" w14:textId="77777777" w:rsidR="006C39B2" w:rsidRPr="00ED0DD6" w:rsidRDefault="006C39B2" w:rsidP="00A96854">
      <w:pPr>
        <w:tabs>
          <w:tab w:val="left" w:pos="720"/>
        </w:tabs>
        <w:spacing w:after="0" w:line="240" w:lineRule="auto"/>
        <w:jc w:val="both"/>
        <w:rPr>
          <w:rFonts w:ascii="Times New Roman" w:hAnsi="Times New Roman"/>
          <w:sz w:val="28"/>
          <w:szCs w:val="28"/>
        </w:rPr>
      </w:pPr>
      <w:r w:rsidRPr="00ED0DD6">
        <w:rPr>
          <w:rFonts w:ascii="Times New Roman" w:hAnsi="Times New Roman"/>
          <w:b/>
          <w:sz w:val="28"/>
          <w:szCs w:val="28"/>
        </w:rPr>
        <w:t xml:space="preserve">       </w:t>
      </w:r>
      <w:r w:rsidRPr="00ED0DD6">
        <w:rPr>
          <w:rFonts w:ascii="Times New Roman" w:hAnsi="Times New Roman"/>
          <w:sz w:val="28"/>
        </w:rPr>
        <w:t xml:space="preserve">Відповідно </w:t>
      </w:r>
      <w:r w:rsidRPr="00ED0DD6">
        <w:rPr>
          <w:rFonts w:ascii="Times New Roman" w:hAnsi="Times New Roman"/>
          <w:sz w:val="28"/>
          <w:szCs w:val="28"/>
        </w:rPr>
        <w:t>до статті 75</w:t>
      </w:r>
      <w:r w:rsidRPr="00ED0DD6">
        <w:rPr>
          <w:rFonts w:ascii="Times New Roman" w:hAnsi="Times New Roman"/>
          <w:sz w:val="28"/>
          <w:szCs w:val="28"/>
          <w:vertAlign w:val="superscript"/>
        </w:rPr>
        <w:t>2</w:t>
      </w:r>
      <w:r w:rsidRPr="00ED0DD6">
        <w:rPr>
          <w:rFonts w:ascii="Times New Roman" w:hAnsi="Times New Roman"/>
          <w:sz w:val="28"/>
          <w:szCs w:val="28"/>
        </w:rPr>
        <w:t xml:space="preserve"> Бюджетного кодексу України, постанови Кабінету Міністрів України від 28.02.2025 № 232 «Деякі питання розподілу публічних інвестицій», наказу Міністерства фінансів України від 22.09.2025 № 480  «Про затвердження Методичних рекомендацій щодо розподілу коштів місцевого бюджету на підготовку та реалізацію публічних інвестиційних проєктів та програм публічних інвестицій» та керуючись статтею 40 Закону України «Про місцеве самоврядування в Україні», виконавчий комітет  міської ради</w:t>
      </w:r>
    </w:p>
    <w:p w14:paraId="07A7F8E3" w14:textId="77777777" w:rsidR="006C39B2" w:rsidRPr="00ED0DD6" w:rsidRDefault="006C39B2" w:rsidP="00ED0DD6">
      <w:pPr>
        <w:tabs>
          <w:tab w:val="left" w:pos="720"/>
        </w:tabs>
        <w:spacing w:after="0"/>
        <w:jc w:val="both"/>
        <w:rPr>
          <w:rFonts w:ascii="Times New Roman" w:hAnsi="Times New Roman"/>
          <w:sz w:val="16"/>
          <w:szCs w:val="16"/>
        </w:rPr>
      </w:pPr>
    </w:p>
    <w:p w14:paraId="5203CEAB" w14:textId="77777777" w:rsidR="006C39B2" w:rsidRDefault="006C39B2" w:rsidP="00ED0DD6">
      <w:pPr>
        <w:pStyle w:val="af"/>
        <w:spacing w:before="0" w:beforeAutospacing="0" w:after="0" w:afterAutospacing="0"/>
        <w:jc w:val="both"/>
        <w:rPr>
          <w:sz w:val="28"/>
          <w:szCs w:val="28"/>
        </w:rPr>
      </w:pPr>
      <w:r w:rsidRPr="00ED0DD6">
        <w:rPr>
          <w:sz w:val="28"/>
          <w:szCs w:val="28"/>
        </w:rPr>
        <w:t xml:space="preserve">    </w:t>
      </w:r>
    </w:p>
    <w:p w14:paraId="771C446B" w14:textId="77777777" w:rsidR="006C39B2" w:rsidRDefault="006C39B2" w:rsidP="00ED0DD6">
      <w:pPr>
        <w:pStyle w:val="af"/>
        <w:spacing w:before="0" w:beforeAutospacing="0" w:after="0" w:afterAutospacing="0"/>
        <w:jc w:val="both"/>
        <w:rPr>
          <w:sz w:val="28"/>
          <w:szCs w:val="28"/>
        </w:rPr>
      </w:pPr>
      <w:r w:rsidRPr="00ED0DD6">
        <w:rPr>
          <w:sz w:val="28"/>
          <w:szCs w:val="28"/>
        </w:rPr>
        <w:t>В И Р І Ш И В:</w:t>
      </w:r>
    </w:p>
    <w:p w14:paraId="1279B5F5" w14:textId="77777777" w:rsidR="006C39B2" w:rsidRPr="00ED0DD6" w:rsidRDefault="006C39B2" w:rsidP="00ED0DD6">
      <w:pPr>
        <w:pStyle w:val="af"/>
        <w:spacing w:before="0" w:beforeAutospacing="0" w:after="0" w:afterAutospacing="0"/>
        <w:jc w:val="both"/>
        <w:rPr>
          <w:sz w:val="28"/>
          <w:szCs w:val="28"/>
        </w:rPr>
      </w:pPr>
    </w:p>
    <w:p w14:paraId="62463FDC" w14:textId="77777777" w:rsidR="006C39B2" w:rsidRPr="00ED0DD6" w:rsidRDefault="006C39B2" w:rsidP="00A96854">
      <w:pPr>
        <w:widowControl w:val="0"/>
        <w:spacing w:after="0" w:line="240" w:lineRule="auto"/>
        <w:jc w:val="both"/>
        <w:rPr>
          <w:rFonts w:ascii="Times New Roman" w:hAnsi="Times New Roman"/>
          <w:sz w:val="28"/>
          <w:szCs w:val="28"/>
        </w:rPr>
      </w:pPr>
      <w:r w:rsidRPr="00ED0DD6">
        <w:rPr>
          <w:rFonts w:ascii="Times New Roman" w:hAnsi="Times New Roman"/>
          <w:sz w:val="28"/>
          <w:szCs w:val="28"/>
        </w:rPr>
        <w:t xml:space="preserve">       1. Затвердити Порядок </w:t>
      </w:r>
      <w:r>
        <w:rPr>
          <w:rFonts w:ascii="Times New Roman" w:hAnsi="Times New Roman"/>
          <w:color w:val="000000"/>
          <w:sz w:val="28"/>
          <w:szCs w:val="28"/>
          <w:lang w:eastAsia="uk-UA"/>
        </w:rPr>
        <w:t>розподілу коштів  бюджету М</w:t>
      </w:r>
      <w:r w:rsidRPr="00ED0DD6">
        <w:rPr>
          <w:rFonts w:ascii="Times New Roman" w:hAnsi="Times New Roman"/>
          <w:color w:val="000000"/>
          <w:sz w:val="28"/>
          <w:szCs w:val="28"/>
          <w:lang w:eastAsia="uk-UA"/>
        </w:rPr>
        <w:t>алинської міської територіальної громади на підготовку та реалізацію публічних інвестиційних проєктів та програм публічних інвестицій згідно з додатком 1</w:t>
      </w:r>
      <w:r w:rsidRPr="00ED0DD6">
        <w:rPr>
          <w:rFonts w:ascii="Times New Roman" w:hAnsi="Times New Roman"/>
          <w:sz w:val="28"/>
          <w:szCs w:val="28"/>
        </w:rPr>
        <w:t>.</w:t>
      </w:r>
    </w:p>
    <w:p w14:paraId="3C0CBC2E" w14:textId="77777777" w:rsidR="006C39B2" w:rsidRPr="00ED0DD6" w:rsidRDefault="006C39B2" w:rsidP="00A96854">
      <w:pPr>
        <w:widowControl w:val="0"/>
        <w:spacing w:after="0" w:line="240" w:lineRule="auto"/>
        <w:jc w:val="both"/>
        <w:rPr>
          <w:rFonts w:ascii="Times New Roman" w:hAnsi="Times New Roman"/>
          <w:sz w:val="28"/>
          <w:szCs w:val="28"/>
        </w:rPr>
      </w:pPr>
      <w:r>
        <w:rPr>
          <w:rFonts w:ascii="Times New Roman" w:hAnsi="Times New Roman"/>
        </w:rPr>
        <w:t xml:space="preserve">         </w:t>
      </w:r>
      <w:r>
        <w:rPr>
          <w:rFonts w:ascii="Times New Roman" w:hAnsi="Times New Roman"/>
          <w:sz w:val="28"/>
          <w:szCs w:val="28"/>
        </w:rPr>
        <w:t xml:space="preserve">2. </w:t>
      </w:r>
      <w:r w:rsidRPr="00ED0DD6">
        <w:rPr>
          <w:rFonts w:ascii="Times New Roman" w:hAnsi="Times New Roman"/>
          <w:sz w:val="28"/>
          <w:szCs w:val="28"/>
        </w:rPr>
        <w:t>Контроль за виконанням цього рішення покласти на заступників міського голови згідно розподілу обов’язків.</w:t>
      </w:r>
    </w:p>
    <w:p w14:paraId="4F9C01B5" w14:textId="77777777" w:rsidR="006C39B2" w:rsidRPr="00ED0DD6" w:rsidRDefault="006C39B2" w:rsidP="00ED0DD6">
      <w:pPr>
        <w:tabs>
          <w:tab w:val="left" w:pos="2985"/>
        </w:tabs>
        <w:rPr>
          <w:rFonts w:ascii="Times New Roman" w:hAnsi="Times New Roman"/>
          <w:sz w:val="28"/>
        </w:rPr>
      </w:pPr>
      <w:r w:rsidRPr="00ED0DD6">
        <w:rPr>
          <w:rFonts w:ascii="Times New Roman" w:hAnsi="Times New Roman"/>
          <w:sz w:val="28"/>
        </w:rPr>
        <w:t xml:space="preserve">            </w:t>
      </w:r>
    </w:p>
    <w:p w14:paraId="2EFA6428" w14:textId="77777777" w:rsidR="006C39B2" w:rsidRPr="00ED0DD6" w:rsidRDefault="006C39B2" w:rsidP="00ED0DD6">
      <w:pPr>
        <w:tabs>
          <w:tab w:val="left" w:pos="2985"/>
        </w:tabs>
        <w:rPr>
          <w:rFonts w:ascii="Times New Roman" w:hAnsi="Times New Roman"/>
          <w:sz w:val="28"/>
        </w:rPr>
      </w:pPr>
      <w:r w:rsidRPr="00ED0DD6">
        <w:rPr>
          <w:rFonts w:ascii="Times New Roman" w:hAnsi="Times New Roman"/>
          <w:sz w:val="28"/>
        </w:rPr>
        <w:t xml:space="preserve">                   Міський голова                             Олександр СИТАЙЛО</w:t>
      </w:r>
    </w:p>
    <w:p w14:paraId="56E11F7B" w14:textId="77777777" w:rsidR="006C39B2" w:rsidRPr="00ED0DD6" w:rsidRDefault="006C39B2" w:rsidP="00ED0DD6">
      <w:pPr>
        <w:tabs>
          <w:tab w:val="left" w:pos="2985"/>
        </w:tabs>
        <w:rPr>
          <w:rFonts w:ascii="Times New Roman" w:hAnsi="Times New Roman"/>
          <w:sz w:val="28"/>
        </w:rPr>
      </w:pPr>
    </w:p>
    <w:p w14:paraId="1581A06E" w14:textId="77777777" w:rsidR="006C39B2" w:rsidRPr="00ED0DD6" w:rsidRDefault="006C39B2" w:rsidP="00ED0DD6">
      <w:pPr>
        <w:tabs>
          <w:tab w:val="left" w:pos="2985"/>
        </w:tabs>
        <w:spacing w:after="0"/>
        <w:rPr>
          <w:rFonts w:ascii="Times New Roman" w:hAnsi="Times New Roman"/>
          <w:sz w:val="24"/>
          <w:szCs w:val="24"/>
        </w:rPr>
      </w:pPr>
      <w:r w:rsidRPr="00ED0DD6">
        <w:rPr>
          <w:rFonts w:ascii="Times New Roman" w:hAnsi="Times New Roman"/>
          <w:sz w:val="24"/>
          <w:szCs w:val="24"/>
        </w:rPr>
        <w:t>_________________Віктор ГВОЗДЕЦЬКИЙ</w:t>
      </w:r>
    </w:p>
    <w:p w14:paraId="28F46145" w14:textId="77777777" w:rsidR="006C39B2" w:rsidRPr="00ED0DD6" w:rsidRDefault="006C39B2" w:rsidP="00ED0DD6">
      <w:pPr>
        <w:tabs>
          <w:tab w:val="left" w:pos="2985"/>
        </w:tabs>
        <w:spacing w:after="0"/>
        <w:rPr>
          <w:rFonts w:ascii="Times New Roman" w:hAnsi="Times New Roman"/>
          <w:sz w:val="24"/>
          <w:szCs w:val="24"/>
        </w:rPr>
      </w:pPr>
      <w:r w:rsidRPr="00ED0DD6">
        <w:rPr>
          <w:rFonts w:ascii="Times New Roman" w:hAnsi="Times New Roman"/>
          <w:sz w:val="24"/>
          <w:szCs w:val="24"/>
        </w:rPr>
        <w:t>_________________Павло ІВАНЕНКО</w:t>
      </w:r>
    </w:p>
    <w:p w14:paraId="42446E94" w14:textId="77777777" w:rsidR="006C39B2" w:rsidRPr="00ED0DD6" w:rsidRDefault="006C39B2" w:rsidP="00ED0DD6">
      <w:pPr>
        <w:tabs>
          <w:tab w:val="left" w:pos="2985"/>
        </w:tabs>
        <w:spacing w:after="0"/>
        <w:rPr>
          <w:rFonts w:ascii="Times New Roman" w:hAnsi="Times New Roman"/>
          <w:sz w:val="24"/>
          <w:szCs w:val="24"/>
        </w:rPr>
      </w:pPr>
      <w:r w:rsidRPr="00ED0DD6">
        <w:rPr>
          <w:rFonts w:ascii="Times New Roman" w:hAnsi="Times New Roman"/>
          <w:sz w:val="24"/>
          <w:szCs w:val="24"/>
        </w:rPr>
        <w:t>_________________Віталій ЛУКАШЕНКО</w:t>
      </w:r>
    </w:p>
    <w:p w14:paraId="56530DCA" w14:textId="77777777" w:rsidR="006C39B2" w:rsidRPr="00ED0DD6" w:rsidRDefault="006C39B2" w:rsidP="00ED0DD6">
      <w:pPr>
        <w:tabs>
          <w:tab w:val="left" w:pos="2985"/>
        </w:tabs>
        <w:spacing w:after="0"/>
        <w:rPr>
          <w:rFonts w:ascii="Times New Roman" w:hAnsi="Times New Roman"/>
          <w:sz w:val="24"/>
          <w:szCs w:val="24"/>
        </w:rPr>
      </w:pPr>
      <w:r w:rsidRPr="00ED0DD6">
        <w:rPr>
          <w:rFonts w:ascii="Times New Roman" w:hAnsi="Times New Roman"/>
          <w:sz w:val="28"/>
        </w:rPr>
        <w:t>_______________</w:t>
      </w:r>
      <w:r w:rsidRPr="00ED0DD6">
        <w:rPr>
          <w:rFonts w:ascii="Times New Roman" w:hAnsi="Times New Roman"/>
          <w:sz w:val="24"/>
          <w:szCs w:val="24"/>
        </w:rPr>
        <w:t>Ігор МАЛЕГУС</w:t>
      </w:r>
    </w:p>
    <w:p w14:paraId="4B44D90C" w14:textId="77777777" w:rsidR="006C39B2" w:rsidRPr="00ED0DD6" w:rsidRDefault="006C39B2" w:rsidP="00ED0DD6">
      <w:pPr>
        <w:tabs>
          <w:tab w:val="left" w:pos="2985"/>
        </w:tabs>
        <w:spacing w:after="0"/>
        <w:rPr>
          <w:rFonts w:ascii="Times New Roman" w:hAnsi="Times New Roman"/>
          <w:sz w:val="24"/>
          <w:szCs w:val="24"/>
        </w:rPr>
      </w:pPr>
      <w:r w:rsidRPr="00ED0DD6">
        <w:rPr>
          <w:rFonts w:ascii="Times New Roman" w:hAnsi="Times New Roman"/>
          <w:sz w:val="24"/>
          <w:szCs w:val="24"/>
        </w:rPr>
        <w:t xml:space="preserve">_________________Олександр ПАРШАКОВ     </w:t>
      </w:r>
    </w:p>
    <w:p w14:paraId="2B4772F5" w14:textId="77777777" w:rsidR="006C39B2" w:rsidRPr="00ED0DD6" w:rsidRDefault="006C39B2" w:rsidP="00ED0DD6">
      <w:pPr>
        <w:tabs>
          <w:tab w:val="left" w:pos="2985"/>
        </w:tabs>
        <w:spacing w:after="0"/>
        <w:rPr>
          <w:rFonts w:ascii="Times New Roman" w:hAnsi="Times New Roman"/>
          <w:sz w:val="24"/>
          <w:szCs w:val="24"/>
        </w:rPr>
      </w:pPr>
      <w:r w:rsidRPr="00ED0DD6">
        <w:rPr>
          <w:rFonts w:ascii="Times New Roman" w:hAnsi="Times New Roman"/>
          <w:sz w:val="24"/>
          <w:szCs w:val="24"/>
        </w:rPr>
        <w:t>_________________Тетяна БОРИСЕНКО</w:t>
      </w:r>
    </w:p>
    <w:p w14:paraId="6F11F36C" w14:textId="77777777" w:rsidR="006C39B2" w:rsidRDefault="006C39B2" w:rsidP="00ED0DD6">
      <w:pPr>
        <w:tabs>
          <w:tab w:val="left" w:pos="2985"/>
        </w:tabs>
        <w:spacing w:after="0"/>
        <w:rPr>
          <w:rFonts w:ascii="Times New Roman" w:hAnsi="Times New Roman"/>
          <w:sz w:val="28"/>
        </w:rPr>
      </w:pPr>
      <w:r w:rsidRPr="00ED0DD6">
        <w:rPr>
          <w:rFonts w:ascii="Times New Roman" w:hAnsi="Times New Roman"/>
          <w:sz w:val="28"/>
        </w:rPr>
        <w:t xml:space="preserve">                                                                                                                     </w:t>
      </w:r>
    </w:p>
    <w:p w14:paraId="1EB46EF2" w14:textId="77777777" w:rsidR="006C39B2" w:rsidRDefault="006C39B2" w:rsidP="00ED0DD6">
      <w:pPr>
        <w:tabs>
          <w:tab w:val="left" w:pos="2985"/>
        </w:tabs>
        <w:spacing w:after="0"/>
        <w:rPr>
          <w:rFonts w:ascii="Times New Roman" w:hAnsi="Times New Roman"/>
          <w:sz w:val="28"/>
        </w:rPr>
      </w:pPr>
    </w:p>
    <w:p w14:paraId="0B11055F" w14:textId="77777777" w:rsidR="006C39B2" w:rsidRPr="00ED0DD6" w:rsidRDefault="006C39B2" w:rsidP="00A96854">
      <w:pPr>
        <w:tabs>
          <w:tab w:val="left" w:pos="2985"/>
        </w:tabs>
        <w:spacing w:after="0" w:line="240" w:lineRule="auto"/>
        <w:rPr>
          <w:rFonts w:ascii="Times New Roman" w:hAnsi="Times New Roman"/>
          <w:sz w:val="24"/>
          <w:szCs w:val="24"/>
        </w:rPr>
      </w:pPr>
      <w:r>
        <w:rPr>
          <w:rFonts w:ascii="Times New Roman" w:hAnsi="Times New Roman"/>
          <w:sz w:val="28"/>
        </w:rPr>
        <w:lastRenderedPageBreak/>
        <w:t xml:space="preserve">                                                                                                                 </w:t>
      </w:r>
      <w:r w:rsidRPr="00ED0DD6">
        <w:rPr>
          <w:rFonts w:ascii="Times New Roman" w:hAnsi="Times New Roman"/>
          <w:sz w:val="24"/>
          <w:szCs w:val="24"/>
        </w:rPr>
        <w:t>Додаток 1</w:t>
      </w:r>
    </w:p>
    <w:p w14:paraId="2707BD9E" w14:textId="77777777" w:rsidR="006C39B2" w:rsidRPr="00ED0DD6" w:rsidRDefault="006C39B2" w:rsidP="00A96854">
      <w:pPr>
        <w:tabs>
          <w:tab w:val="left" w:pos="2985"/>
        </w:tabs>
        <w:spacing w:after="0" w:line="240" w:lineRule="auto"/>
        <w:jc w:val="right"/>
        <w:rPr>
          <w:rFonts w:ascii="Times New Roman" w:hAnsi="Times New Roman"/>
          <w:sz w:val="24"/>
          <w:szCs w:val="24"/>
        </w:rPr>
      </w:pPr>
      <w:r w:rsidRPr="00ED0DD6">
        <w:rPr>
          <w:rFonts w:ascii="Times New Roman" w:hAnsi="Times New Roman"/>
          <w:sz w:val="24"/>
          <w:szCs w:val="24"/>
        </w:rPr>
        <w:t xml:space="preserve">                                                                         до рішення виконавчого комітету</w:t>
      </w:r>
    </w:p>
    <w:p w14:paraId="6F022166" w14:textId="77777777" w:rsidR="006C39B2" w:rsidRPr="00ED0DD6" w:rsidRDefault="006C39B2" w:rsidP="00A96854">
      <w:pPr>
        <w:tabs>
          <w:tab w:val="left" w:pos="2985"/>
        </w:tabs>
        <w:spacing w:after="0" w:line="240" w:lineRule="auto"/>
        <w:jc w:val="right"/>
        <w:rPr>
          <w:rFonts w:ascii="Times New Roman" w:hAnsi="Times New Roman"/>
          <w:sz w:val="24"/>
          <w:szCs w:val="24"/>
        </w:rPr>
      </w:pPr>
      <w:r w:rsidRPr="00ED0DD6">
        <w:rPr>
          <w:rFonts w:ascii="Times New Roman" w:hAnsi="Times New Roman"/>
          <w:sz w:val="24"/>
          <w:szCs w:val="24"/>
        </w:rPr>
        <w:t xml:space="preserve">                                                                          Малинської міської ради</w:t>
      </w:r>
    </w:p>
    <w:p w14:paraId="3FC83F70" w14:textId="3CE4AD2D" w:rsidR="006C39B2" w:rsidRPr="00ED0DD6" w:rsidRDefault="006C39B2" w:rsidP="00A96854">
      <w:pPr>
        <w:tabs>
          <w:tab w:val="left" w:pos="2985"/>
        </w:tabs>
        <w:spacing w:after="0" w:line="240" w:lineRule="auto"/>
        <w:jc w:val="right"/>
        <w:rPr>
          <w:rFonts w:ascii="Times New Roman" w:hAnsi="Times New Roman"/>
          <w:sz w:val="24"/>
          <w:szCs w:val="24"/>
        </w:rPr>
      </w:pPr>
      <w:r w:rsidRPr="00ED0DD6">
        <w:rPr>
          <w:rFonts w:ascii="Times New Roman" w:hAnsi="Times New Roman"/>
          <w:sz w:val="24"/>
          <w:szCs w:val="24"/>
        </w:rPr>
        <w:t xml:space="preserve">                                                                          від  </w:t>
      </w:r>
      <w:r w:rsidR="007158C7">
        <w:rPr>
          <w:rFonts w:ascii="Times New Roman" w:hAnsi="Times New Roman"/>
          <w:sz w:val="24"/>
          <w:szCs w:val="24"/>
        </w:rPr>
        <w:t>29.10.2025</w:t>
      </w:r>
      <w:r w:rsidRPr="00ED0DD6">
        <w:rPr>
          <w:rFonts w:ascii="Times New Roman" w:hAnsi="Times New Roman"/>
          <w:sz w:val="24"/>
          <w:szCs w:val="24"/>
        </w:rPr>
        <w:t xml:space="preserve">  № </w:t>
      </w:r>
      <w:r w:rsidR="007158C7">
        <w:rPr>
          <w:rFonts w:ascii="Times New Roman" w:hAnsi="Times New Roman"/>
          <w:sz w:val="24"/>
          <w:szCs w:val="24"/>
        </w:rPr>
        <w:t>464</w:t>
      </w:r>
    </w:p>
    <w:p w14:paraId="00368F6C" w14:textId="77777777" w:rsidR="006C39B2" w:rsidRPr="00ED0DD6" w:rsidRDefault="006C39B2" w:rsidP="00ED0DD6">
      <w:pPr>
        <w:spacing w:after="120"/>
        <w:jc w:val="center"/>
        <w:rPr>
          <w:rFonts w:ascii="Times New Roman" w:hAnsi="Times New Roman"/>
          <w:sz w:val="28"/>
        </w:rPr>
      </w:pPr>
      <w:r w:rsidRPr="00ED0DD6">
        <w:rPr>
          <w:rFonts w:ascii="Times New Roman" w:hAnsi="Times New Roman"/>
          <w:sz w:val="28"/>
        </w:rPr>
        <w:t xml:space="preserve">                                                 </w:t>
      </w:r>
    </w:p>
    <w:p w14:paraId="4828CCA5" w14:textId="77777777" w:rsidR="006C39B2" w:rsidRPr="00ED0DD6" w:rsidRDefault="006C39B2" w:rsidP="00A96854">
      <w:pPr>
        <w:spacing w:after="120" w:line="240" w:lineRule="auto"/>
        <w:jc w:val="center"/>
        <w:rPr>
          <w:rFonts w:ascii="Times New Roman" w:hAnsi="Times New Roman"/>
          <w:b/>
          <w:color w:val="000000"/>
          <w:sz w:val="28"/>
          <w:szCs w:val="28"/>
          <w:lang w:eastAsia="uk-UA"/>
        </w:rPr>
      </w:pPr>
      <w:r w:rsidRPr="00ED0DD6">
        <w:rPr>
          <w:rFonts w:ascii="Times New Roman" w:hAnsi="Times New Roman"/>
          <w:sz w:val="28"/>
        </w:rPr>
        <w:t xml:space="preserve">  </w:t>
      </w:r>
      <w:r w:rsidRPr="00ED0DD6">
        <w:rPr>
          <w:rFonts w:ascii="Times New Roman" w:hAnsi="Times New Roman"/>
          <w:b/>
          <w:color w:val="000000"/>
          <w:sz w:val="28"/>
          <w:szCs w:val="28"/>
          <w:lang w:eastAsia="uk-UA"/>
        </w:rPr>
        <w:t xml:space="preserve">ПОРЯДОК </w:t>
      </w:r>
      <w:r w:rsidRPr="00ED0DD6">
        <w:rPr>
          <w:rFonts w:ascii="Times New Roman" w:hAnsi="Times New Roman"/>
          <w:b/>
          <w:color w:val="000000"/>
          <w:sz w:val="28"/>
          <w:szCs w:val="28"/>
          <w:lang w:eastAsia="uk-UA"/>
        </w:rPr>
        <w:br/>
        <w:t xml:space="preserve">розподілу коштів  бюджету  Малинської міської територіальної громади    на підготовку та реалізацію публічних інвестиційних проєктів                      та програм публічних інвестицій </w:t>
      </w:r>
    </w:p>
    <w:p w14:paraId="603FA870" w14:textId="77777777" w:rsidR="006C39B2" w:rsidRPr="00ED0DD6" w:rsidRDefault="006C39B2" w:rsidP="00A96854">
      <w:pPr>
        <w:spacing w:after="120" w:line="240" w:lineRule="auto"/>
        <w:jc w:val="center"/>
        <w:rPr>
          <w:rFonts w:ascii="Times New Roman" w:hAnsi="Times New Roman"/>
          <w:b/>
          <w:color w:val="000000"/>
          <w:sz w:val="28"/>
          <w:szCs w:val="28"/>
          <w:lang w:eastAsia="uk-UA"/>
        </w:rPr>
      </w:pPr>
    </w:p>
    <w:p w14:paraId="052DB864" w14:textId="77777777" w:rsidR="006C39B2" w:rsidRPr="00ED0DD6" w:rsidRDefault="006C39B2" w:rsidP="00A96854">
      <w:pPr>
        <w:spacing w:after="120" w:line="240" w:lineRule="auto"/>
        <w:jc w:val="center"/>
        <w:rPr>
          <w:rFonts w:ascii="Times New Roman" w:hAnsi="Times New Roman"/>
          <w:b/>
          <w:color w:val="000000"/>
          <w:sz w:val="28"/>
          <w:szCs w:val="28"/>
          <w:lang w:eastAsia="uk-UA"/>
        </w:rPr>
      </w:pPr>
      <w:r w:rsidRPr="00ED0DD6">
        <w:rPr>
          <w:rFonts w:ascii="Times New Roman" w:hAnsi="Times New Roman"/>
          <w:b/>
          <w:color w:val="000000"/>
          <w:sz w:val="28"/>
          <w:szCs w:val="28"/>
          <w:lang w:eastAsia="uk-UA"/>
        </w:rPr>
        <w:t>І. Загальні положення</w:t>
      </w:r>
    </w:p>
    <w:p w14:paraId="460796CA" w14:textId="77777777" w:rsidR="006C39B2" w:rsidRPr="00ED0DD6" w:rsidRDefault="006C39B2" w:rsidP="00A96854">
      <w:pPr>
        <w:spacing w:after="120" w:line="240" w:lineRule="auto"/>
        <w:ind w:firstLine="708"/>
        <w:jc w:val="both"/>
        <w:rPr>
          <w:rFonts w:ascii="Times New Roman" w:hAnsi="Times New Roman"/>
          <w:color w:val="000000"/>
          <w:sz w:val="28"/>
          <w:szCs w:val="28"/>
          <w:lang w:eastAsia="uk-UA"/>
        </w:rPr>
      </w:pPr>
      <w:bookmarkStart w:id="0" w:name="n75"/>
      <w:bookmarkEnd w:id="0"/>
      <w:r w:rsidRPr="00ED0DD6">
        <w:rPr>
          <w:rFonts w:ascii="Times New Roman" w:hAnsi="Times New Roman"/>
          <w:color w:val="000000"/>
          <w:sz w:val="28"/>
          <w:szCs w:val="28"/>
          <w:lang w:eastAsia="uk-UA"/>
        </w:rPr>
        <w:t>1. Цей Порядок визначає</w:t>
      </w:r>
      <w:r w:rsidRPr="00ED0DD6">
        <w:rPr>
          <w:rFonts w:ascii="Times New Roman" w:hAnsi="Times New Roman"/>
        </w:rPr>
        <w:t xml:space="preserve"> </w:t>
      </w:r>
      <w:r w:rsidRPr="00ED0DD6">
        <w:rPr>
          <w:rFonts w:ascii="Times New Roman" w:hAnsi="Times New Roman"/>
          <w:color w:val="000000"/>
          <w:sz w:val="28"/>
          <w:szCs w:val="28"/>
          <w:lang w:eastAsia="uk-UA"/>
        </w:rPr>
        <w:t>механізм розподілу коштів бюджету Малинської міської територіальної громади (далі – бюджет громади) на підготовку та реалізацію публічних інвестиційних проєктів та програм публічних інвестицій єдиного проєктного портфеля публічних інвестицій Малинської міської територіальної громади (далі – територіальна громада).</w:t>
      </w:r>
    </w:p>
    <w:p w14:paraId="2C30A1A5" w14:textId="77777777" w:rsidR="006C39B2" w:rsidRPr="00ED0DD6" w:rsidRDefault="006C39B2" w:rsidP="00A96854">
      <w:pPr>
        <w:spacing w:after="120" w:line="240" w:lineRule="auto"/>
        <w:ind w:firstLine="708"/>
        <w:jc w:val="both"/>
        <w:rPr>
          <w:rFonts w:ascii="Times New Roman" w:hAnsi="Times New Roman"/>
          <w:color w:val="000000"/>
          <w:sz w:val="28"/>
          <w:szCs w:val="28"/>
          <w:lang w:eastAsia="uk-UA"/>
        </w:rPr>
      </w:pPr>
      <w:bookmarkStart w:id="1" w:name="n76"/>
      <w:bookmarkEnd w:id="1"/>
      <w:r w:rsidRPr="00ED0DD6">
        <w:rPr>
          <w:rFonts w:ascii="Times New Roman" w:hAnsi="Times New Roman"/>
          <w:color w:val="000000"/>
          <w:sz w:val="28"/>
          <w:szCs w:val="28"/>
          <w:lang w:eastAsia="uk-UA"/>
        </w:rPr>
        <w:t>2. У цьому Порядку терміни вживаються в такому значенні:</w:t>
      </w:r>
    </w:p>
    <w:p w14:paraId="60B5FDBF" w14:textId="77777777" w:rsidR="006C39B2" w:rsidRPr="00ED0DD6" w:rsidRDefault="006C39B2" w:rsidP="00A96854">
      <w:pPr>
        <w:spacing w:after="120" w:line="240" w:lineRule="auto"/>
        <w:ind w:firstLine="708"/>
        <w:jc w:val="both"/>
        <w:rPr>
          <w:rFonts w:ascii="Times New Roman" w:hAnsi="Times New Roman"/>
          <w:color w:val="000000"/>
          <w:sz w:val="28"/>
          <w:szCs w:val="28"/>
          <w:lang w:eastAsia="uk-UA"/>
        </w:rPr>
      </w:pPr>
      <w:bookmarkStart w:id="2" w:name="n77"/>
      <w:bookmarkEnd w:id="2"/>
      <w:r w:rsidRPr="00ED0DD6">
        <w:rPr>
          <w:rFonts w:ascii="Times New Roman" w:hAnsi="Times New Roman"/>
          <w:color w:val="000000"/>
          <w:sz w:val="28"/>
          <w:szCs w:val="28"/>
          <w:lang w:eastAsia="uk-UA"/>
        </w:rPr>
        <w:t>життєвий цикл публічного інвестиційного проєкту - період часу, який складається з послідовних дій та етапів, кожен з яких має свої часові межі, та спрямований на досягнення результатів публічного інвестиційного проєкту;</w:t>
      </w:r>
    </w:p>
    <w:p w14:paraId="40D47B2D" w14:textId="77777777" w:rsidR="006C39B2" w:rsidRPr="00ED0DD6" w:rsidRDefault="006C39B2" w:rsidP="00A96854">
      <w:pPr>
        <w:spacing w:after="120" w:line="240" w:lineRule="auto"/>
        <w:ind w:firstLine="708"/>
        <w:jc w:val="both"/>
        <w:rPr>
          <w:rFonts w:ascii="Times New Roman" w:hAnsi="Times New Roman"/>
          <w:color w:val="000000"/>
          <w:sz w:val="28"/>
          <w:szCs w:val="28"/>
          <w:lang w:eastAsia="uk-UA"/>
        </w:rPr>
      </w:pPr>
      <w:bookmarkStart w:id="3" w:name="n78"/>
      <w:bookmarkEnd w:id="3"/>
      <w:r w:rsidRPr="00ED0DD6">
        <w:rPr>
          <w:rFonts w:ascii="Times New Roman" w:hAnsi="Times New Roman"/>
          <w:color w:val="000000"/>
          <w:sz w:val="28"/>
          <w:szCs w:val="28"/>
          <w:lang w:eastAsia="uk-UA"/>
        </w:rPr>
        <w:t>моніторинг стану підготовки та реалізації публічного інвестиційного проєкту та програми публічних інвестицій - комплекс заходів щодо постійного аналізу інформації про стан підготовки та реалізації публічного інвестиційного проєкту та програми публічних інвестицій для здійснення контролю за відповідністю запланованих витрат, результатів, плану реалізації проєкту та програми фактичним даним з метою вчасного виявлення відхилень від плану та ефективного впровадження публічного інвестиційного проєкту та програми публічних інвестицій;</w:t>
      </w:r>
    </w:p>
    <w:p w14:paraId="328651AE" w14:textId="77777777" w:rsidR="006C39B2" w:rsidRPr="00ED0DD6" w:rsidRDefault="006C39B2" w:rsidP="00A96854">
      <w:pPr>
        <w:spacing w:after="120" w:line="240" w:lineRule="auto"/>
        <w:ind w:firstLine="708"/>
        <w:jc w:val="both"/>
        <w:rPr>
          <w:rFonts w:ascii="Times New Roman" w:hAnsi="Times New Roman"/>
          <w:color w:val="000000"/>
          <w:sz w:val="28"/>
          <w:szCs w:val="28"/>
          <w:lang w:eastAsia="uk-UA"/>
        </w:rPr>
      </w:pPr>
      <w:bookmarkStart w:id="4" w:name="n79"/>
      <w:bookmarkEnd w:id="4"/>
      <w:r w:rsidRPr="00ED0DD6">
        <w:rPr>
          <w:rFonts w:ascii="Times New Roman" w:hAnsi="Times New Roman"/>
          <w:color w:val="000000"/>
          <w:sz w:val="28"/>
          <w:szCs w:val="28"/>
          <w:lang w:eastAsia="uk-UA"/>
        </w:rPr>
        <w:t>новий публічний інвестиційний проєкт або нова програма публічних інвестицій - публічний інвестиційний проєкт або програма публічних інвестицій, фінансове забезпечення яких або будь-яких їх складових не здійснювалося у попередні бюджетні періоди;</w:t>
      </w:r>
    </w:p>
    <w:p w14:paraId="65F83C00" w14:textId="77777777" w:rsidR="006C39B2" w:rsidRPr="00ED0DD6" w:rsidRDefault="006C39B2" w:rsidP="00A96854">
      <w:pPr>
        <w:spacing w:after="120" w:line="240" w:lineRule="auto"/>
        <w:ind w:firstLine="708"/>
        <w:jc w:val="both"/>
        <w:rPr>
          <w:rFonts w:ascii="Times New Roman" w:hAnsi="Times New Roman"/>
          <w:color w:val="000000"/>
          <w:sz w:val="28"/>
          <w:szCs w:val="28"/>
          <w:lang w:eastAsia="uk-UA"/>
        </w:rPr>
      </w:pPr>
      <w:bookmarkStart w:id="5" w:name="n80"/>
      <w:bookmarkEnd w:id="5"/>
      <w:r w:rsidRPr="00ED0DD6">
        <w:rPr>
          <w:rFonts w:ascii="Times New Roman" w:hAnsi="Times New Roman"/>
          <w:color w:val="000000"/>
          <w:sz w:val="28"/>
          <w:szCs w:val="28"/>
          <w:lang w:eastAsia="uk-UA"/>
        </w:rPr>
        <w:t>підготовка публічного інвестиційного проєкту - передінвестиційний етап життєвого циклу публічного інвестиційного проєкту, який включає розроблення проєкту, здійснення передінвестиційних досліджень (попереднє і повне техніко-економічне обґрунтування), оцінку проєкту, прийняття рішення щодо його доцільності та включення до секторального портфеля публічних інвестицій, прийняття рішення інвестиційною радою щодо включення проєкту до єдиного проєктного портфеля публічних інвестицій територіальної громади;</w:t>
      </w:r>
    </w:p>
    <w:p w14:paraId="7F22CA40" w14:textId="77777777" w:rsidR="006C39B2" w:rsidRPr="00ED0DD6" w:rsidRDefault="006C39B2" w:rsidP="00A96854">
      <w:pPr>
        <w:spacing w:after="120" w:line="240" w:lineRule="auto"/>
        <w:ind w:firstLine="708"/>
        <w:jc w:val="both"/>
        <w:rPr>
          <w:rFonts w:ascii="Times New Roman" w:hAnsi="Times New Roman"/>
          <w:color w:val="000000"/>
          <w:sz w:val="28"/>
          <w:szCs w:val="28"/>
          <w:lang w:eastAsia="uk-UA"/>
        </w:rPr>
      </w:pPr>
      <w:bookmarkStart w:id="6" w:name="n81"/>
      <w:bookmarkEnd w:id="6"/>
      <w:r w:rsidRPr="00ED0DD6">
        <w:rPr>
          <w:rFonts w:ascii="Times New Roman" w:hAnsi="Times New Roman"/>
          <w:color w:val="000000"/>
          <w:sz w:val="28"/>
          <w:szCs w:val="28"/>
          <w:lang w:eastAsia="uk-UA"/>
        </w:rPr>
        <w:t xml:space="preserve">реалізація програми публічних інвестицій - здійснення заходів, передбачених програмою публічних інвестицій для досягнення встановлених цільових показників, зокрема відбір публічних інвестиційних проєктів, що </w:t>
      </w:r>
      <w:r w:rsidRPr="00ED0DD6">
        <w:rPr>
          <w:rFonts w:ascii="Times New Roman" w:hAnsi="Times New Roman"/>
          <w:color w:val="000000"/>
          <w:sz w:val="28"/>
          <w:szCs w:val="28"/>
          <w:lang w:eastAsia="uk-UA"/>
        </w:rPr>
        <w:lastRenderedPageBreak/>
        <w:t>відповідають затвердженим у рамках програми критеріям, розподіл відповідних коштів бюджету громади в межах загального обсягу програми та моніторинг реалізації відібраних проєктів;</w:t>
      </w:r>
    </w:p>
    <w:p w14:paraId="74B5FBEC" w14:textId="77777777" w:rsidR="006C39B2" w:rsidRPr="00ED0DD6" w:rsidRDefault="006C39B2" w:rsidP="00A96854">
      <w:pPr>
        <w:spacing w:after="120" w:line="240" w:lineRule="auto"/>
        <w:ind w:firstLine="708"/>
        <w:jc w:val="both"/>
        <w:rPr>
          <w:rFonts w:ascii="Times New Roman" w:hAnsi="Times New Roman"/>
          <w:color w:val="000000"/>
          <w:sz w:val="28"/>
          <w:szCs w:val="28"/>
          <w:lang w:eastAsia="uk-UA"/>
        </w:rPr>
      </w:pPr>
      <w:bookmarkStart w:id="7" w:name="n82"/>
      <w:bookmarkEnd w:id="7"/>
      <w:r w:rsidRPr="00ED0DD6">
        <w:rPr>
          <w:rFonts w:ascii="Times New Roman" w:hAnsi="Times New Roman"/>
          <w:color w:val="000000"/>
          <w:sz w:val="28"/>
          <w:szCs w:val="28"/>
          <w:lang w:eastAsia="uk-UA"/>
        </w:rPr>
        <w:t>реалізація публічного інвестиційного проєкту - інвестиційний етап життєвого циклу публічного інвестиційного проєкту, який включає, зокрема, розроблення проєктної документації та її затвердження, отримання відповідних дозволів, підготовку та проведення процедур закупівель, укладення договорів, виконання будівельних робіт, придбання та встановлення обладнання, управління заходами проєкту, навчання персоналу, прийняття в експлуатацію;</w:t>
      </w:r>
    </w:p>
    <w:p w14:paraId="048E848C" w14:textId="77777777" w:rsidR="006C39B2" w:rsidRPr="00ED0DD6" w:rsidRDefault="006C39B2" w:rsidP="00A96854">
      <w:pPr>
        <w:spacing w:after="120" w:line="240" w:lineRule="auto"/>
        <w:ind w:firstLine="708"/>
        <w:jc w:val="both"/>
        <w:rPr>
          <w:rFonts w:ascii="Times New Roman" w:hAnsi="Times New Roman"/>
          <w:color w:val="000000"/>
          <w:sz w:val="28"/>
          <w:szCs w:val="28"/>
          <w:lang w:eastAsia="uk-UA"/>
        </w:rPr>
      </w:pPr>
      <w:bookmarkStart w:id="8" w:name="n83"/>
      <w:bookmarkEnd w:id="8"/>
      <w:r w:rsidRPr="00ED0DD6">
        <w:rPr>
          <w:rFonts w:ascii="Times New Roman" w:hAnsi="Times New Roman"/>
          <w:color w:val="000000"/>
          <w:sz w:val="28"/>
          <w:szCs w:val="28"/>
          <w:lang w:eastAsia="uk-UA"/>
        </w:rPr>
        <w:t>розпочатий публічний інвестиційний проєкт або розпочата програма публічних інвестицій - публічний інвестиційний проєкт або програма публічних інвестицій, фінансове забезпечення яких або будь-яких їх складових здійснювалося у попередні бюджетні періоди на будь-якому етапі їх життєвого циклу.</w:t>
      </w:r>
    </w:p>
    <w:p w14:paraId="6A7FB36B" w14:textId="77777777" w:rsidR="006C39B2" w:rsidRPr="00ED0DD6" w:rsidRDefault="006C39B2" w:rsidP="00A96854">
      <w:pPr>
        <w:spacing w:after="120" w:line="240" w:lineRule="auto"/>
        <w:ind w:firstLine="708"/>
        <w:jc w:val="both"/>
        <w:rPr>
          <w:rFonts w:ascii="Times New Roman" w:hAnsi="Times New Roman"/>
          <w:color w:val="000000"/>
          <w:sz w:val="28"/>
          <w:szCs w:val="28"/>
          <w:lang w:eastAsia="uk-UA"/>
        </w:rPr>
      </w:pPr>
      <w:bookmarkStart w:id="9" w:name="n84"/>
      <w:bookmarkEnd w:id="9"/>
      <w:r w:rsidRPr="00ED0DD6">
        <w:rPr>
          <w:rFonts w:ascii="Times New Roman" w:hAnsi="Times New Roman"/>
          <w:color w:val="000000"/>
          <w:sz w:val="28"/>
          <w:szCs w:val="28"/>
          <w:lang w:eastAsia="uk-UA"/>
        </w:rPr>
        <w:t xml:space="preserve">Інші терміни вживаються у значенні, визначеному  </w:t>
      </w:r>
      <w:hyperlink r:id="rId7" w:tgtFrame="_blank" w:history="1">
        <w:r w:rsidRPr="00ED0DD6">
          <w:rPr>
            <w:rFonts w:ascii="Times New Roman" w:hAnsi="Times New Roman"/>
            <w:color w:val="000000"/>
            <w:sz w:val="28"/>
            <w:szCs w:val="28"/>
            <w:lang w:eastAsia="uk-UA"/>
          </w:rPr>
          <w:t>Бюджетним  кодексом України</w:t>
        </w:r>
      </w:hyperlink>
      <w:r w:rsidRPr="00ED0DD6">
        <w:rPr>
          <w:rFonts w:ascii="Times New Roman" w:hAnsi="Times New Roman"/>
          <w:color w:val="000000"/>
          <w:sz w:val="28"/>
          <w:szCs w:val="28"/>
          <w:lang w:eastAsia="uk-UA"/>
        </w:rPr>
        <w:t xml:space="preserve"> та чинним законодавством у сфері публічних інвестицій.</w:t>
      </w:r>
    </w:p>
    <w:p w14:paraId="4012F16E" w14:textId="77777777" w:rsidR="006C39B2" w:rsidRPr="00ED0DD6" w:rsidRDefault="006C39B2" w:rsidP="00A96854">
      <w:pPr>
        <w:spacing w:after="120" w:line="240" w:lineRule="auto"/>
        <w:jc w:val="both"/>
        <w:rPr>
          <w:rFonts w:ascii="Times New Roman" w:hAnsi="Times New Roman"/>
          <w:color w:val="000000"/>
          <w:sz w:val="28"/>
          <w:szCs w:val="28"/>
          <w:lang w:eastAsia="uk-UA"/>
        </w:rPr>
      </w:pPr>
    </w:p>
    <w:p w14:paraId="31C4CF78" w14:textId="77777777" w:rsidR="006C39B2" w:rsidRPr="00ED0DD6" w:rsidRDefault="006C39B2" w:rsidP="00A96854">
      <w:pPr>
        <w:spacing w:after="120" w:line="240" w:lineRule="auto"/>
        <w:jc w:val="center"/>
        <w:rPr>
          <w:rFonts w:ascii="Times New Roman" w:hAnsi="Times New Roman"/>
          <w:b/>
          <w:color w:val="000000"/>
          <w:sz w:val="28"/>
          <w:szCs w:val="28"/>
          <w:lang w:eastAsia="uk-UA"/>
        </w:rPr>
      </w:pPr>
      <w:r w:rsidRPr="00ED0DD6">
        <w:rPr>
          <w:rFonts w:ascii="Times New Roman" w:hAnsi="Times New Roman"/>
          <w:b/>
          <w:color w:val="000000"/>
          <w:sz w:val="28"/>
          <w:szCs w:val="28"/>
          <w:lang w:eastAsia="uk-UA"/>
        </w:rPr>
        <w:t>ІІ. Основні критерії щодо розподілу публічних інвестицій                                       та проведення аналізу</w:t>
      </w:r>
    </w:p>
    <w:p w14:paraId="66580582" w14:textId="77777777" w:rsidR="006C39B2" w:rsidRPr="00ED0DD6" w:rsidRDefault="006C39B2" w:rsidP="00A96854">
      <w:pPr>
        <w:spacing w:after="120" w:line="240" w:lineRule="auto"/>
        <w:ind w:firstLine="708"/>
        <w:jc w:val="both"/>
        <w:rPr>
          <w:rFonts w:ascii="Times New Roman" w:hAnsi="Times New Roman"/>
          <w:color w:val="000000"/>
          <w:sz w:val="28"/>
          <w:szCs w:val="28"/>
          <w:lang w:eastAsia="uk-UA"/>
        </w:rPr>
      </w:pPr>
      <w:bookmarkStart w:id="10" w:name="n85"/>
      <w:bookmarkEnd w:id="10"/>
      <w:r w:rsidRPr="00ED0DD6">
        <w:rPr>
          <w:rFonts w:ascii="Times New Roman" w:hAnsi="Times New Roman"/>
          <w:color w:val="000000"/>
          <w:sz w:val="28"/>
          <w:szCs w:val="28"/>
          <w:lang w:eastAsia="uk-UA"/>
        </w:rPr>
        <w:t xml:space="preserve">1. </w:t>
      </w:r>
      <w:bookmarkStart w:id="11" w:name="n86"/>
      <w:bookmarkEnd w:id="11"/>
      <w:r w:rsidRPr="00ED0DD6">
        <w:rPr>
          <w:rFonts w:ascii="Times New Roman" w:hAnsi="Times New Roman"/>
          <w:color w:val="000000"/>
          <w:sz w:val="28"/>
          <w:szCs w:val="28"/>
          <w:lang w:eastAsia="uk-UA"/>
        </w:rPr>
        <w:t>З метою здійснення розподілу публічних інвестицій на плановий бюджетний період та два наступні за плановим бюджетні періоди виконавчі органи Малинської міської ради - головні розпорядники коштів бюджету</w:t>
      </w:r>
      <w:r>
        <w:rPr>
          <w:rFonts w:ascii="Times New Roman" w:hAnsi="Times New Roman"/>
          <w:color w:val="000000"/>
          <w:sz w:val="28"/>
          <w:szCs w:val="28"/>
          <w:lang w:eastAsia="uk-UA"/>
        </w:rPr>
        <w:t xml:space="preserve"> громади</w:t>
      </w:r>
      <w:r w:rsidRPr="00ED0DD6">
        <w:rPr>
          <w:rFonts w:ascii="Times New Roman" w:hAnsi="Times New Roman"/>
          <w:color w:val="000000"/>
          <w:sz w:val="28"/>
          <w:szCs w:val="28"/>
          <w:lang w:eastAsia="uk-UA"/>
        </w:rPr>
        <w:t xml:space="preserve"> (далі - головні розпорядники коштів) у межах орієнтовного розподілу коштів за основними напрямами публічного інвестування у розрізі сфер діяльності в затвердженому середньостроковому плані пріоритетних публічних інвестицій територіальної громади формують на основі схваленого інвестиційною радою єдиного проєктного портфеля публічних інвестицій територіальної громади, переліки розпочатих та нових публічних інвестиційних проєктів та програм публічних інвестицій за формою, визначеною додатком 1 до цього Порядку з урахуванням таких критеріїв: </w:t>
      </w:r>
    </w:p>
    <w:p w14:paraId="59D8410A" w14:textId="77777777" w:rsidR="006C39B2" w:rsidRPr="00ED0DD6" w:rsidRDefault="006C39B2" w:rsidP="00A96854">
      <w:pPr>
        <w:spacing w:after="120" w:line="240" w:lineRule="auto"/>
        <w:ind w:firstLine="708"/>
        <w:jc w:val="both"/>
        <w:rPr>
          <w:rFonts w:ascii="Times New Roman" w:hAnsi="Times New Roman"/>
          <w:color w:val="000000"/>
          <w:sz w:val="28"/>
          <w:szCs w:val="28"/>
          <w:lang w:eastAsia="uk-UA"/>
        </w:rPr>
      </w:pPr>
      <w:r w:rsidRPr="00ED0DD6">
        <w:rPr>
          <w:rFonts w:ascii="Times New Roman" w:hAnsi="Times New Roman"/>
          <w:color w:val="000000"/>
          <w:sz w:val="28"/>
          <w:szCs w:val="28"/>
          <w:lang w:eastAsia="uk-UA"/>
        </w:rPr>
        <w:t>1) пріоритетність - до переліку включаються публічні інвестиційні проєкти з найвищими балами пріоритезації в єдиному проєктному портфелі публічних інвестицій територіальної громади у відповідній галузі (секторі);</w:t>
      </w:r>
    </w:p>
    <w:p w14:paraId="5843FD4A" w14:textId="77777777" w:rsidR="006C39B2" w:rsidRPr="00ED0DD6" w:rsidRDefault="006C39B2" w:rsidP="00A96854">
      <w:pPr>
        <w:spacing w:after="120" w:line="240" w:lineRule="auto"/>
        <w:ind w:firstLine="708"/>
        <w:jc w:val="both"/>
        <w:rPr>
          <w:rFonts w:ascii="Times New Roman" w:hAnsi="Times New Roman"/>
          <w:color w:val="000000"/>
          <w:sz w:val="28"/>
          <w:szCs w:val="28"/>
          <w:lang w:eastAsia="uk-UA"/>
        </w:rPr>
      </w:pPr>
      <w:bookmarkStart w:id="12" w:name="n87"/>
      <w:bookmarkEnd w:id="12"/>
      <w:r w:rsidRPr="00ED0DD6">
        <w:rPr>
          <w:rFonts w:ascii="Times New Roman" w:hAnsi="Times New Roman"/>
          <w:color w:val="000000"/>
          <w:sz w:val="28"/>
          <w:szCs w:val="28"/>
          <w:lang w:eastAsia="uk-UA"/>
        </w:rPr>
        <w:t xml:space="preserve">2) ступінь готовності - до переліку насамперед включаються вже розпочаті публічні інвестиційні проєкти та програми публічних інвестицій, стратегічна доцільність яких залишається актуальною, нові публічні інвестиційні проєкти, які мають завершені передінвестиційні дослідження (попереднє техніко-економічне обґрунтування для проєктів вартістю до 50 млн. гривень, повне техніко-економічне обґрунтування для проєктів вартістю понад 50 млн. гривень), успішно пройшли відповідну оцінку та готові до реалізації, нові публічні інвестиційні проєкти та програми, які визначені інвестиційною </w:t>
      </w:r>
      <w:r w:rsidRPr="00ED0DD6">
        <w:rPr>
          <w:rFonts w:ascii="Times New Roman" w:hAnsi="Times New Roman"/>
          <w:color w:val="000000"/>
          <w:sz w:val="28"/>
          <w:szCs w:val="28"/>
          <w:lang w:eastAsia="uk-UA"/>
        </w:rPr>
        <w:lastRenderedPageBreak/>
        <w:t>радою пріоритетними для подальшої підготовки, але не відповідають критеріям наявних програм з підтримки підготовки проєктів;</w:t>
      </w:r>
    </w:p>
    <w:p w14:paraId="4358E5DC" w14:textId="77777777" w:rsidR="006C39B2" w:rsidRPr="00ED0DD6" w:rsidRDefault="006C39B2" w:rsidP="00A96854">
      <w:pPr>
        <w:spacing w:after="120" w:line="240" w:lineRule="auto"/>
        <w:ind w:firstLine="708"/>
        <w:jc w:val="both"/>
        <w:rPr>
          <w:rFonts w:ascii="Times New Roman" w:hAnsi="Times New Roman"/>
          <w:color w:val="000000"/>
          <w:sz w:val="28"/>
          <w:szCs w:val="28"/>
          <w:lang w:eastAsia="uk-UA"/>
        </w:rPr>
      </w:pPr>
      <w:bookmarkStart w:id="13" w:name="n88"/>
      <w:bookmarkEnd w:id="13"/>
      <w:r w:rsidRPr="00ED0DD6">
        <w:rPr>
          <w:rFonts w:ascii="Times New Roman" w:hAnsi="Times New Roman"/>
          <w:color w:val="000000"/>
          <w:sz w:val="28"/>
          <w:szCs w:val="28"/>
          <w:lang w:eastAsia="uk-UA"/>
        </w:rPr>
        <w:t>3) наявність відповідного джерела фінансового забезпечення - до переліку включаються нові програми публічних інвестицій у разі наявності підтвердженого джерела фінансового забезпечення, нові публічні інвестиційні проєкти - у разі наявності джерела фінансового забезпечення, що відповідає характеристикам такого проєкту згідно з Методикою визначення джерел і механізмів фінансового забезпечення публічних інвестиційних проєктів та програм публічних інвестицій, затвердженою наказом Мінфіну від 28.02.2025 року № 131.</w:t>
      </w:r>
    </w:p>
    <w:p w14:paraId="44770AEE" w14:textId="77777777" w:rsidR="006C39B2" w:rsidRPr="00ED0DD6" w:rsidRDefault="006C39B2" w:rsidP="00A96854">
      <w:pPr>
        <w:spacing w:after="120" w:line="240" w:lineRule="auto"/>
        <w:ind w:firstLine="708"/>
        <w:jc w:val="both"/>
        <w:rPr>
          <w:rFonts w:ascii="Times New Roman" w:hAnsi="Times New Roman"/>
          <w:color w:val="000000"/>
          <w:sz w:val="28"/>
          <w:szCs w:val="28"/>
          <w:lang w:eastAsia="uk-UA"/>
        </w:rPr>
      </w:pPr>
      <w:r w:rsidRPr="00ED0DD6">
        <w:rPr>
          <w:rFonts w:ascii="Times New Roman" w:hAnsi="Times New Roman"/>
          <w:color w:val="000000"/>
          <w:sz w:val="28"/>
          <w:szCs w:val="28"/>
          <w:lang w:eastAsia="uk-UA"/>
        </w:rPr>
        <w:t xml:space="preserve">Головні розпорядники коштів  подають попередньо сформовані ними переліки публічних інвестиційних проєктів та програм публічних інвестицій на розгляд Комісії </w:t>
      </w:r>
      <w:r w:rsidRPr="00ED0DD6">
        <w:rPr>
          <w:rFonts w:ascii="Times New Roman" w:hAnsi="Times New Roman"/>
          <w:spacing w:val="-1"/>
          <w:sz w:val="28"/>
          <w:szCs w:val="28"/>
        </w:rPr>
        <w:t>з питань розподілу публічних інвестицій</w:t>
      </w:r>
      <w:r w:rsidRPr="00ED0DD6">
        <w:rPr>
          <w:rFonts w:ascii="Times New Roman" w:hAnsi="Times New Roman"/>
          <w:sz w:val="28"/>
          <w:szCs w:val="28"/>
        </w:rPr>
        <w:t xml:space="preserve"> Малинської міської територіальної громади</w:t>
      </w:r>
      <w:r w:rsidRPr="00ED0DD6">
        <w:rPr>
          <w:rFonts w:ascii="Times New Roman" w:hAnsi="Times New Roman"/>
          <w:color w:val="000000"/>
          <w:sz w:val="28"/>
          <w:szCs w:val="28"/>
          <w:lang w:eastAsia="uk-UA"/>
        </w:rPr>
        <w:t xml:space="preserve"> (далі – Комісія).</w:t>
      </w:r>
    </w:p>
    <w:p w14:paraId="25EB166B" w14:textId="77777777" w:rsidR="006C39B2" w:rsidRPr="00ED0DD6" w:rsidRDefault="006C39B2" w:rsidP="00A96854">
      <w:pPr>
        <w:spacing w:after="120" w:line="240" w:lineRule="auto"/>
        <w:ind w:firstLine="708"/>
        <w:jc w:val="both"/>
        <w:rPr>
          <w:rFonts w:ascii="Times New Roman" w:hAnsi="Times New Roman"/>
          <w:color w:val="000000"/>
          <w:sz w:val="28"/>
          <w:szCs w:val="28"/>
          <w:lang w:eastAsia="uk-UA"/>
        </w:rPr>
      </w:pPr>
      <w:bookmarkStart w:id="14" w:name="n89"/>
      <w:bookmarkEnd w:id="14"/>
      <w:r w:rsidRPr="00ED0DD6">
        <w:rPr>
          <w:rFonts w:ascii="Times New Roman" w:hAnsi="Times New Roman"/>
          <w:color w:val="000000"/>
          <w:sz w:val="28"/>
          <w:szCs w:val="28"/>
          <w:lang w:eastAsia="uk-UA"/>
        </w:rPr>
        <w:t>2. Після розгляду та відбору публічних інвестиційних проєктів та програм публічних інвестицій Комісією, головні розпорядники коштів подають переліки публічних інвестиційних проєктів та програм публічних інвестицій фінансовому управлінню Малинського міськвиконкому до 05 жовтня року, що передує плановому (у 2025 році – у 10-денний термін після схвалення єдиного проєктного портфеля публічних інвестицій інвестиційною радою) разом з обґрунтуванням відповідності критеріям, визначеним пунктом 1 цього розділу.</w:t>
      </w:r>
    </w:p>
    <w:p w14:paraId="46C7C510" w14:textId="77777777" w:rsidR="006C39B2" w:rsidRPr="00ED0DD6" w:rsidRDefault="006C39B2" w:rsidP="00A96854">
      <w:pPr>
        <w:spacing w:after="120" w:line="240" w:lineRule="auto"/>
        <w:ind w:firstLine="708"/>
        <w:jc w:val="both"/>
        <w:rPr>
          <w:rFonts w:ascii="Times New Roman" w:hAnsi="Times New Roman"/>
          <w:color w:val="000000"/>
          <w:sz w:val="28"/>
          <w:szCs w:val="28"/>
          <w:lang w:eastAsia="uk-UA"/>
        </w:rPr>
      </w:pPr>
      <w:bookmarkStart w:id="15" w:name="n90"/>
      <w:bookmarkEnd w:id="15"/>
      <w:r w:rsidRPr="00ED0DD6">
        <w:rPr>
          <w:rFonts w:ascii="Times New Roman" w:hAnsi="Times New Roman"/>
          <w:color w:val="000000"/>
          <w:sz w:val="28"/>
          <w:szCs w:val="28"/>
          <w:lang w:eastAsia="uk-UA"/>
        </w:rPr>
        <w:t>3. Фінансове управління здійснює аналіз поданих головними розпорядниками коштів переліків публічних інвестиційних проєктів та програм публічних інвестицій на відповідність орієнтовному розподілу коштів за основними напрямами публічного інвестування у розрізі сфер діяльності, інформації, що міститься в єдиному проєктному портфелі публічних інвестицій територіальної громади, та підходам до визначення джерел і механізмів фінансового забезпечення, а також щодо обґрунтованості зазначеної потреби у фінансовому забезпеченні з огляду на поточний стан та плани реалізації відповідних проєктів та програм.</w:t>
      </w:r>
    </w:p>
    <w:p w14:paraId="78DFC782" w14:textId="77777777" w:rsidR="006C39B2" w:rsidRPr="00ED0DD6" w:rsidRDefault="006C39B2" w:rsidP="00A96854">
      <w:pPr>
        <w:spacing w:after="120" w:line="240" w:lineRule="auto"/>
        <w:ind w:firstLine="708"/>
        <w:jc w:val="both"/>
        <w:rPr>
          <w:rFonts w:ascii="Times New Roman" w:hAnsi="Times New Roman"/>
          <w:color w:val="000000"/>
          <w:sz w:val="28"/>
          <w:szCs w:val="28"/>
          <w:lang w:eastAsia="uk-UA"/>
        </w:rPr>
      </w:pPr>
    </w:p>
    <w:p w14:paraId="3BF5B81E" w14:textId="77777777" w:rsidR="006C39B2" w:rsidRPr="00ED0DD6" w:rsidRDefault="006C39B2" w:rsidP="00A96854">
      <w:pPr>
        <w:spacing w:after="120" w:line="240" w:lineRule="auto"/>
        <w:ind w:firstLine="709"/>
        <w:jc w:val="center"/>
        <w:rPr>
          <w:rFonts w:ascii="Times New Roman" w:hAnsi="Times New Roman"/>
          <w:b/>
          <w:color w:val="000000"/>
          <w:sz w:val="28"/>
          <w:szCs w:val="28"/>
          <w:lang w:eastAsia="uk-UA"/>
        </w:rPr>
      </w:pPr>
      <w:r w:rsidRPr="00ED0DD6">
        <w:rPr>
          <w:rFonts w:ascii="Times New Roman" w:hAnsi="Times New Roman"/>
          <w:b/>
          <w:color w:val="000000"/>
          <w:sz w:val="28"/>
          <w:szCs w:val="28"/>
          <w:lang w:eastAsia="uk-UA"/>
        </w:rPr>
        <w:t>ІІІ. Формування консолідованого переліку                                       публічних інвестиційних проєктів та програм публічних інвестицій</w:t>
      </w:r>
    </w:p>
    <w:p w14:paraId="5CA53455" w14:textId="77777777" w:rsidR="006C39B2" w:rsidRPr="00ED0DD6" w:rsidRDefault="006C39B2" w:rsidP="00A96854">
      <w:pPr>
        <w:spacing w:after="120" w:line="240" w:lineRule="auto"/>
        <w:ind w:firstLine="708"/>
        <w:jc w:val="both"/>
        <w:rPr>
          <w:rFonts w:ascii="Times New Roman" w:hAnsi="Times New Roman"/>
          <w:color w:val="000000"/>
          <w:sz w:val="28"/>
          <w:szCs w:val="28"/>
          <w:lang w:eastAsia="uk-UA"/>
        </w:rPr>
      </w:pPr>
      <w:bookmarkStart w:id="16" w:name="n91"/>
      <w:bookmarkEnd w:id="16"/>
      <w:r w:rsidRPr="00ED0DD6">
        <w:rPr>
          <w:rFonts w:ascii="Times New Roman" w:hAnsi="Times New Roman"/>
          <w:color w:val="000000"/>
          <w:sz w:val="28"/>
          <w:szCs w:val="28"/>
          <w:lang w:eastAsia="uk-UA"/>
        </w:rPr>
        <w:t xml:space="preserve">1. Фінансове управління за результатами здійсненого аналізу, передбаченого </w:t>
      </w:r>
      <w:hyperlink r:id="rId8" w:anchor="n90" w:history="1">
        <w:r w:rsidRPr="00ED0DD6">
          <w:rPr>
            <w:rFonts w:ascii="Times New Roman" w:hAnsi="Times New Roman"/>
            <w:color w:val="000000"/>
            <w:sz w:val="28"/>
            <w:szCs w:val="28"/>
            <w:lang w:eastAsia="uk-UA"/>
          </w:rPr>
          <w:t>пунктом 3</w:t>
        </w:r>
      </w:hyperlink>
      <w:r w:rsidRPr="00ED0DD6">
        <w:rPr>
          <w:rFonts w:ascii="Times New Roman" w:hAnsi="Times New Roman"/>
          <w:color w:val="000000"/>
          <w:sz w:val="28"/>
          <w:szCs w:val="28"/>
          <w:lang w:eastAsia="uk-UA"/>
        </w:rPr>
        <w:t xml:space="preserve"> розділу ІІ цього Порядку, формує консолідований перелік публічних інвестиційних проєктів та програм публічних інвестицій єдиного проєктного портфеля публічних інвестицій територіальної громади і розподіл публічних інвестицій на їх підготовку та реалізацію на плановий та два наступні за плановим бюджетні періоди у розрізі джерел і механізмів фінансового забезпечення (далі - консолідований перелік) з урахуванням:</w:t>
      </w:r>
    </w:p>
    <w:p w14:paraId="48D58E20" w14:textId="77777777" w:rsidR="006C39B2" w:rsidRPr="00ED0DD6" w:rsidRDefault="006C39B2" w:rsidP="00A96854">
      <w:pPr>
        <w:spacing w:after="120" w:line="240" w:lineRule="auto"/>
        <w:ind w:firstLine="708"/>
        <w:jc w:val="both"/>
        <w:rPr>
          <w:rFonts w:ascii="Times New Roman" w:hAnsi="Times New Roman"/>
          <w:color w:val="000000"/>
          <w:sz w:val="28"/>
          <w:szCs w:val="28"/>
          <w:lang w:eastAsia="uk-UA"/>
        </w:rPr>
      </w:pPr>
      <w:bookmarkStart w:id="17" w:name="n92"/>
      <w:bookmarkEnd w:id="17"/>
      <w:r w:rsidRPr="00ED0DD6">
        <w:rPr>
          <w:rFonts w:ascii="Times New Roman" w:hAnsi="Times New Roman"/>
          <w:color w:val="000000"/>
          <w:sz w:val="28"/>
          <w:szCs w:val="28"/>
          <w:lang w:eastAsia="uk-UA"/>
        </w:rPr>
        <w:t xml:space="preserve">вимог щодо спрямування не менше 70 відсотків загального обсягу публічних інвестицій на продовження (завершення) реалізації розпочатих </w:t>
      </w:r>
      <w:r w:rsidRPr="00ED0DD6">
        <w:rPr>
          <w:rFonts w:ascii="Times New Roman" w:hAnsi="Times New Roman"/>
          <w:color w:val="000000"/>
          <w:sz w:val="28"/>
          <w:szCs w:val="28"/>
          <w:lang w:eastAsia="uk-UA"/>
        </w:rPr>
        <w:lastRenderedPageBreak/>
        <w:t>публічних інвестиційних проєктів відповідно до планів їх реалізації та строків введення в експлуатацію основних засобів;</w:t>
      </w:r>
    </w:p>
    <w:p w14:paraId="43BA3505" w14:textId="77777777" w:rsidR="006C39B2" w:rsidRPr="00ED0DD6" w:rsidRDefault="006C39B2" w:rsidP="00A96854">
      <w:pPr>
        <w:spacing w:after="120" w:line="240" w:lineRule="auto"/>
        <w:ind w:firstLine="708"/>
        <w:jc w:val="both"/>
        <w:rPr>
          <w:rFonts w:ascii="Times New Roman" w:hAnsi="Times New Roman"/>
          <w:color w:val="000000"/>
          <w:sz w:val="28"/>
          <w:szCs w:val="28"/>
          <w:lang w:eastAsia="uk-UA"/>
        </w:rPr>
      </w:pPr>
      <w:r w:rsidRPr="00ED0DD6">
        <w:rPr>
          <w:rFonts w:ascii="Times New Roman" w:hAnsi="Times New Roman"/>
          <w:color w:val="000000"/>
          <w:sz w:val="28"/>
          <w:szCs w:val="28"/>
          <w:lang w:eastAsia="uk-UA"/>
        </w:rPr>
        <w:t>граничного обсягу місцевого боргу та гарантованого Малинською міською радою боргу;</w:t>
      </w:r>
    </w:p>
    <w:p w14:paraId="5990E106" w14:textId="77777777" w:rsidR="006C39B2" w:rsidRPr="00ED0DD6" w:rsidRDefault="006C39B2" w:rsidP="00A96854">
      <w:pPr>
        <w:spacing w:after="120" w:line="240" w:lineRule="auto"/>
        <w:ind w:firstLine="708"/>
        <w:jc w:val="both"/>
        <w:rPr>
          <w:rFonts w:ascii="Times New Roman" w:hAnsi="Times New Roman"/>
          <w:color w:val="000000"/>
          <w:sz w:val="28"/>
          <w:szCs w:val="28"/>
          <w:lang w:eastAsia="uk-UA"/>
        </w:rPr>
      </w:pPr>
      <w:r w:rsidRPr="00ED0DD6">
        <w:rPr>
          <w:rFonts w:ascii="Times New Roman" w:hAnsi="Times New Roman"/>
          <w:color w:val="000000"/>
          <w:sz w:val="28"/>
          <w:szCs w:val="28"/>
          <w:lang w:eastAsia="uk-UA"/>
        </w:rPr>
        <w:t>оптимального щорічного боргового навантаження на бюджет Малинською міської територіальної громади;</w:t>
      </w:r>
    </w:p>
    <w:p w14:paraId="261585B6" w14:textId="77777777" w:rsidR="006C39B2" w:rsidRPr="00ED0DD6" w:rsidRDefault="006C39B2" w:rsidP="00A96854">
      <w:pPr>
        <w:spacing w:after="120" w:line="240" w:lineRule="auto"/>
        <w:ind w:firstLine="708"/>
        <w:jc w:val="both"/>
        <w:rPr>
          <w:rFonts w:ascii="Times New Roman" w:hAnsi="Times New Roman"/>
          <w:color w:val="000000"/>
          <w:sz w:val="28"/>
          <w:szCs w:val="28"/>
          <w:lang w:eastAsia="uk-UA"/>
        </w:rPr>
      </w:pPr>
      <w:r w:rsidRPr="00ED0DD6">
        <w:rPr>
          <w:rFonts w:ascii="Times New Roman" w:hAnsi="Times New Roman"/>
          <w:color w:val="000000"/>
          <w:sz w:val="28"/>
          <w:szCs w:val="28"/>
          <w:lang w:eastAsia="uk-UA"/>
        </w:rPr>
        <w:t>встановлених обсягів щорічних видатків на виконання довгострокових зобов’язань у рамках державно-приватного партнерства на відповідні бюджетні періоди;</w:t>
      </w:r>
    </w:p>
    <w:p w14:paraId="22B76B7D" w14:textId="77777777" w:rsidR="006C39B2" w:rsidRPr="00ED0DD6" w:rsidRDefault="006C39B2" w:rsidP="00A96854">
      <w:pPr>
        <w:spacing w:after="120" w:line="240" w:lineRule="auto"/>
        <w:ind w:firstLine="708"/>
        <w:jc w:val="both"/>
        <w:rPr>
          <w:rFonts w:ascii="Times New Roman" w:hAnsi="Times New Roman"/>
          <w:color w:val="000000"/>
          <w:sz w:val="28"/>
          <w:szCs w:val="28"/>
          <w:lang w:eastAsia="uk-UA"/>
        </w:rPr>
      </w:pPr>
      <w:bookmarkStart w:id="18" w:name="n95"/>
      <w:bookmarkStart w:id="19" w:name="n96"/>
      <w:bookmarkStart w:id="20" w:name="n97"/>
      <w:bookmarkEnd w:id="18"/>
      <w:bookmarkEnd w:id="19"/>
      <w:bookmarkEnd w:id="20"/>
      <w:r>
        <w:rPr>
          <w:rFonts w:ascii="Times New Roman" w:hAnsi="Times New Roman"/>
          <w:color w:val="000000"/>
          <w:sz w:val="28"/>
          <w:szCs w:val="28"/>
          <w:lang w:eastAsia="uk-UA"/>
        </w:rPr>
        <w:t>2. Фінансове управління</w:t>
      </w:r>
      <w:r w:rsidRPr="00ED0DD6">
        <w:rPr>
          <w:rFonts w:ascii="Times New Roman" w:hAnsi="Times New Roman"/>
          <w:color w:val="000000"/>
          <w:sz w:val="28"/>
          <w:szCs w:val="28"/>
          <w:lang w:eastAsia="uk-UA"/>
        </w:rPr>
        <w:t xml:space="preserve"> до 10 жовтня року, що передує плановому (у 2025 році – у 10-денний термін з моменту отримання переліків публічних інвестиційних проєктів та програм публічних інвестицій від головних розпорядників коштів), подає Комісії консолідований перелік за формою згідно з додатком 2 до цього Порядку.</w:t>
      </w:r>
    </w:p>
    <w:p w14:paraId="71A3621D" w14:textId="77777777" w:rsidR="006C39B2" w:rsidRPr="00ED0DD6" w:rsidRDefault="006C39B2" w:rsidP="00A96854">
      <w:pPr>
        <w:spacing w:after="120" w:line="240" w:lineRule="auto"/>
        <w:ind w:firstLine="708"/>
        <w:jc w:val="both"/>
        <w:rPr>
          <w:rFonts w:ascii="Times New Roman" w:hAnsi="Times New Roman"/>
          <w:color w:val="000000"/>
          <w:sz w:val="28"/>
          <w:szCs w:val="28"/>
          <w:lang w:eastAsia="uk-UA"/>
        </w:rPr>
      </w:pPr>
    </w:p>
    <w:p w14:paraId="23F7EC39" w14:textId="77777777" w:rsidR="006C39B2" w:rsidRPr="00ED0DD6" w:rsidRDefault="006C39B2" w:rsidP="00A96854">
      <w:pPr>
        <w:spacing w:after="120" w:line="240" w:lineRule="auto"/>
        <w:ind w:firstLine="708"/>
        <w:jc w:val="center"/>
        <w:rPr>
          <w:rFonts w:ascii="Times New Roman" w:hAnsi="Times New Roman"/>
          <w:b/>
          <w:color w:val="000000"/>
          <w:sz w:val="28"/>
          <w:szCs w:val="28"/>
          <w:lang w:eastAsia="uk-UA"/>
        </w:rPr>
      </w:pPr>
      <w:r w:rsidRPr="00ED0DD6">
        <w:rPr>
          <w:rFonts w:ascii="Times New Roman" w:hAnsi="Times New Roman"/>
          <w:b/>
          <w:color w:val="000000"/>
          <w:sz w:val="28"/>
          <w:szCs w:val="28"/>
          <w:lang w:val="en-US" w:eastAsia="uk-UA"/>
        </w:rPr>
        <w:t>IV</w:t>
      </w:r>
      <w:r w:rsidRPr="00ED0DD6">
        <w:rPr>
          <w:rFonts w:ascii="Times New Roman" w:hAnsi="Times New Roman"/>
          <w:b/>
          <w:color w:val="000000"/>
          <w:sz w:val="28"/>
          <w:szCs w:val="28"/>
          <w:lang w:eastAsia="uk-UA"/>
        </w:rPr>
        <w:t>. Рішення Комісії щодо розподілу публічних інвестицій</w:t>
      </w:r>
    </w:p>
    <w:p w14:paraId="792DF995" w14:textId="77777777" w:rsidR="006C39B2" w:rsidRPr="00ED0DD6" w:rsidRDefault="006C39B2" w:rsidP="00A96854">
      <w:pPr>
        <w:spacing w:after="120" w:line="240" w:lineRule="auto"/>
        <w:ind w:firstLine="708"/>
        <w:jc w:val="both"/>
        <w:rPr>
          <w:rFonts w:ascii="Times New Roman" w:hAnsi="Times New Roman"/>
          <w:color w:val="000000"/>
          <w:sz w:val="28"/>
          <w:szCs w:val="28"/>
          <w:lang w:eastAsia="uk-UA"/>
        </w:rPr>
      </w:pPr>
      <w:bookmarkStart w:id="21" w:name="n98"/>
      <w:bookmarkEnd w:id="21"/>
      <w:r w:rsidRPr="00ED0DD6">
        <w:rPr>
          <w:rFonts w:ascii="Times New Roman" w:hAnsi="Times New Roman"/>
          <w:color w:val="000000"/>
          <w:sz w:val="28"/>
          <w:szCs w:val="28"/>
          <w:lang w:eastAsia="uk-UA"/>
        </w:rPr>
        <w:t xml:space="preserve">1. Комісія на підставі інформації, отриманої від </w:t>
      </w:r>
      <w:r>
        <w:rPr>
          <w:rFonts w:ascii="Times New Roman" w:hAnsi="Times New Roman"/>
          <w:color w:val="000000"/>
          <w:sz w:val="28"/>
          <w:szCs w:val="28"/>
          <w:lang w:eastAsia="uk-UA"/>
        </w:rPr>
        <w:t>фінансового управління</w:t>
      </w:r>
      <w:r w:rsidRPr="00ED0DD6">
        <w:rPr>
          <w:rFonts w:ascii="Times New Roman" w:hAnsi="Times New Roman"/>
          <w:color w:val="000000"/>
          <w:sz w:val="28"/>
          <w:szCs w:val="28"/>
          <w:lang w:eastAsia="uk-UA"/>
        </w:rPr>
        <w:t xml:space="preserve"> відповідно до </w:t>
      </w:r>
      <w:hyperlink r:id="rId9" w:anchor="n97" w:history="1">
        <w:r w:rsidRPr="00ED0DD6">
          <w:rPr>
            <w:rFonts w:ascii="Times New Roman" w:hAnsi="Times New Roman"/>
            <w:color w:val="000000"/>
            <w:sz w:val="28"/>
            <w:szCs w:val="28"/>
            <w:lang w:eastAsia="uk-UA"/>
          </w:rPr>
          <w:t>пункту 2</w:t>
        </w:r>
      </w:hyperlink>
      <w:r w:rsidRPr="00ED0DD6">
        <w:rPr>
          <w:rFonts w:ascii="Times New Roman" w:hAnsi="Times New Roman"/>
          <w:color w:val="000000"/>
          <w:sz w:val="28"/>
          <w:szCs w:val="28"/>
          <w:lang w:eastAsia="uk-UA"/>
        </w:rPr>
        <w:t xml:space="preserve"> розділу ІІІ цього Порядку, у тижневий строк приймає на своєму засіданні рішення щодо розподілу публічних інвестицій на підготовку та реалізацію публічних інвестиційних проєктів та програм публічних інвестицій у розрізі таких проєктів та програм із зазначенням відповідних джерел і механізмів їх фінансового забезпечення з урахуванням вимог статті 75</w:t>
      </w:r>
      <w:r w:rsidRPr="00ED0DD6">
        <w:rPr>
          <w:rFonts w:ascii="Times New Roman" w:hAnsi="Times New Roman"/>
          <w:color w:val="000000"/>
          <w:sz w:val="28"/>
          <w:szCs w:val="28"/>
          <w:vertAlign w:val="superscript"/>
          <w:lang w:eastAsia="uk-UA"/>
        </w:rPr>
        <w:t>2</w:t>
      </w:r>
      <w:r w:rsidRPr="00ED0DD6">
        <w:rPr>
          <w:rFonts w:ascii="Times New Roman" w:hAnsi="Times New Roman"/>
          <w:color w:val="000000"/>
          <w:sz w:val="28"/>
          <w:szCs w:val="28"/>
          <w:lang w:eastAsia="uk-UA"/>
        </w:rPr>
        <w:t xml:space="preserve"> Бюджетного кодексу України та </w:t>
      </w:r>
      <w:r w:rsidRPr="00ED0DD6">
        <w:rPr>
          <w:rFonts w:ascii="Times New Roman" w:hAnsi="Times New Roman"/>
          <w:sz w:val="28"/>
          <w:szCs w:val="28"/>
        </w:rPr>
        <w:t xml:space="preserve">пункту 1 розділу ІІІ </w:t>
      </w:r>
      <w:r w:rsidRPr="00ED0DD6">
        <w:rPr>
          <w:rFonts w:ascii="Times New Roman" w:hAnsi="Times New Roman"/>
          <w:color w:val="000000"/>
          <w:sz w:val="28"/>
          <w:szCs w:val="28"/>
          <w:lang w:eastAsia="uk-UA"/>
        </w:rPr>
        <w:t>цього Порядку.</w:t>
      </w:r>
    </w:p>
    <w:p w14:paraId="73CCAFC7" w14:textId="77777777" w:rsidR="006C39B2" w:rsidRPr="00ED0DD6" w:rsidRDefault="006C39B2" w:rsidP="00A96854">
      <w:pPr>
        <w:spacing w:after="120" w:line="240" w:lineRule="auto"/>
        <w:ind w:firstLine="708"/>
        <w:jc w:val="both"/>
        <w:rPr>
          <w:rFonts w:ascii="Times New Roman" w:hAnsi="Times New Roman"/>
          <w:color w:val="000000"/>
          <w:sz w:val="28"/>
          <w:szCs w:val="28"/>
          <w:lang w:eastAsia="uk-UA"/>
        </w:rPr>
      </w:pPr>
      <w:bookmarkStart w:id="22" w:name="n99"/>
      <w:bookmarkEnd w:id="22"/>
      <w:r w:rsidRPr="00ED0DD6">
        <w:rPr>
          <w:rFonts w:ascii="Times New Roman" w:hAnsi="Times New Roman"/>
          <w:color w:val="000000"/>
          <w:sz w:val="28"/>
          <w:szCs w:val="28"/>
          <w:lang w:eastAsia="uk-UA"/>
        </w:rPr>
        <w:t>Рішення Комісії та консолідований перелік розміщуються на офіційному веб-сайті Малинської міської ради.</w:t>
      </w:r>
    </w:p>
    <w:p w14:paraId="0E805FCE" w14:textId="77777777" w:rsidR="006C39B2" w:rsidRPr="00ED0DD6" w:rsidRDefault="006C39B2" w:rsidP="00A96854">
      <w:pPr>
        <w:spacing w:after="120" w:line="240" w:lineRule="auto"/>
        <w:ind w:firstLine="708"/>
        <w:jc w:val="both"/>
        <w:rPr>
          <w:rFonts w:ascii="Times New Roman" w:hAnsi="Times New Roman"/>
          <w:color w:val="000000"/>
          <w:sz w:val="28"/>
          <w:szCs w:val="28"/>
          <w:lang w:eastAsia="uk-UA"/>
        </w:rPr>
      </w:pPr>
      <w:bookmarkStart w:id="23" w:name="n100"/>
      <w:bookmarkEnd w:id="23"/>
      <w:r w:rsidRPr="00ED0DD6">
        <w:rPr>
          <w:rFonts w:ascii="Times New Roman" w:hAnsi="Times New Roman"/>
          <w:color w:val="000000"/>
          <w:sz w:val="28"/>
          <w:szCs w:val="28"/>
          <w:lang w:eastAsia="uk-UA"/>
        </w:rPr>
        <w:t>2. На підставі рішення Комісії  щодо розподілу публічних інвестицій, здійсненого відповідно до пункту 1 цього розділу, фінансове управління доводить до головних розпорядників коштів розподілений обсяг публічних інвестицій на підготовку та реалізацію публічних інвестиційних проєктів  та програм для включення  його до бюджетних запитів за бюджетними програмами, в межах яких передбачено підготовку та реалізацію відповідних публічних інвестиційних проєктів та програм публічних інвестицій.</w:t>
      </w:r>
    </w:p>
    <w:p w14:paraId="6DE814B6" w14:textId="77777777" w:rsidR="006C39B2" w:rsidRPr="00ED0DD6" w:rsidRDefault="006C39B2" w:rsidP="00A96854">
      <w:pPr>
        <w:spacing w:after="120" w:line="240" w:lineRule="auto"/>
        <w:ind w:firstLine="708"/>
        <w:jc w:val="both"/>
        <w:rPr>
          <w:rFonts w:ascii="Times New Roman" w:hAnsi="Times New Roman"/>
          <w:color w:val="000000"/>
          <w:sz w:val="28"/>
          <w:szCs w:val="28"/>
          <w:lang w:eastAsia="uk-UA"/>
        </w:rPr>
      </w:pPr>
      <w:bookmarkStart w:id="24" w:name="n101"/>
      <w:bookmarkEnd w:id="24"/>
      <w:r w:rsidRPr="00ED0DD6">
        <w:rPr>
          <w:rFonts w:ascii="Times New Roman" w:hAnsi="Times New Roman"/>
          <w:color w:val="000000"/>
          <w:sz w:val="28"/>
          <w:szCs w:val="28"/>
          <w:lang w:eastAsia="uk-UA"/>
        </w:rPr>
        <w:t xml:space="preserve">3. Обсяг місцевих гарантій, які надаються для забезпечення виконання боргових зобов’язань суб’єктів господарювання комунального сектору економіки за кредитами, кошти яких спрямовують на підготовку та реалізацію публічних інвестиційних проєктів, визначається рішенням про місцевий бюджет на відповідний рік згідно з переліком публічних інвестиційних проєктів, визначеним відповідно до розподілу публічних інвестицій, передбаченого </w:t>
      </w:r>
      <w:hyperlink r:id="rId10" w:anchor="n98" w:history="1">
        <w:r w:rsidRPr="00ED0DD6">
          <w:rPr>
            <w:rFonts w:ascii="Times New Roman" w:hAnsi="Times New Roman"/>
            <w:color w:val="000000"/>
            <w:sz w:val="28"/>
            <w:szCs w:val="28"/>
            <w:lang w:eastAsia="uk-UA"/>
          </w:rPr>
          <w:t>пунктом 1</w:t>
        </w:r>
      </w:hyperlink>
      <w:r w:rsidRPr="00ED0DD6">
        <w:rPr>
          <w:rFonts w:ascii="Times New Roman" w:hAnsi="Times New Roman"/>
          <w:color w:val="000000"/>
          <w:sz w:val="28"/>
          <w:szCs w:val="28"/>
          <w:lang w:eastAsia="uk-UA"/>
        </w:rPr>
        <w:t xml:space="preserve"> цього розділу.</w:t>
      </w:r>
    </w:p>
    <w:p w14:paraId="7B6F70C4" w14:textId="77777777" w:rsidR="006C39B2" w:rsidRPr="00ED0DD6" w:rsidRDefault="006C39B2" w:rsidP="00A96854">
      <w:pPr>
        <w:spacing w:after="120" w:line="240" w:lineRule="auto"/>
        <w:ind w:firstLine="708"/>
        <w:jc w:val="center"/>
        <w:rPr>
          <w:rFonts w:ascii="Times New Roman" w:hAnsi="Times New Roman"/>
          <w:color w:val="000000"/>
          <w:sz w:val="28"/>
          <w:szCs w:val="28"/>
          <w:lang w:eastAsia="uk-UA"/>
        </w:rPr>
      </w:pPr>
    </w:p>
    <w:p w14:paraId="7D4609B5" w14:textId="77777777" w:rsidR="006C39B2" w:rsidRPr="00ED0DD6" w:rsidRDefault="006C39B2" w:rsidP="00A96854">
      <w:pPr>
        <w:spacing w:after="120" w:line="240" w:lineRule="auto"/>
        <w:ind w:firstLine="709"/>
        <w:jc w:val="center"/>
        <w:rPr>
          <w:rFonts w:ascii="Times New Roman" w:hAnsi="Times New Roman"/>
          <w:b/>
          <w:color w:val="000000"/>
          <w:sz w:val="28"/>
          <w:szCs w:val="28"/>
          <w:lang w:eastAsia="uk-UA"/>
        </w:rPr>
      </w:pPr>
      <w:r>
        <w:rPr>
          <w:rFonts w:ascii="Times New Roman" w:hAnsi="Times New Roman"/>
          <w:b/>
          <w:color w:val="000000"/>
          <w:sz w:val="28"/>
          <w:szCs w:val="28"/>
          <w:lang w:val="en-US" w:eastAsia="uk-UA"/>
        </w:rPr>
        <w:lastRenderedPageBreak/>
        <w:t>V</w:t>
      </w:r>
      <w:r w:rsidRPr="00ED0DD6">
        <w:rPr>
          <w:rFonts w:ascii="Times New Roman" w:hAnsi="Times New Roman"/>
          <w:b/>
          <w:color w:val="000000"/>
          <w:sz w:val="28"/>
          <w:szCs w:val="28"/>
          <w:lang w:eastAsia="uk-UA"/>
        </w:rPr>
        <w:t xml:space="preserve">. </w:t>
      </w:r>
      <w:r>
        <w:rPr>
          <w:rFonts w:ascii="Times New Roman" w:hAnsi="Times New Roman"/>
          <w:b/>
          <w:color w:val="000000"/>
          <w:sz w:val="28"/>
          <w:szCs w:val="28"/>
          <w:lang w:eastAsia="uk-UA"/>
        </w:rPr>
        <w:t xml:space="preserve"> </w:t>
      </w:r>
      <w:r w:rsidRPr="00ED0DD6">
        <w:rPr>
          <w:rFonts w:ascii="Times New Roman" w:hAnsi="Times New Roman"/>
          <w:b/>
          <w:color w:val="000000"/>
          <w:sz w:val="28"/>
          <w:szCs w:val="28"/>
          <w:lang w:eastAsia="uk-UA"/>
        </w:rPr>
        <w:t>Питання моніторингу публічних інвестиційних проєктів               та програм публічних інвестицій</w:t>
      </w:r>
    </w:p>
    <w:p w14:paraId="02EF645C" w14:textId="77777777" w:rsidR="006C39B2" w:rsidRPr="00ED0DD6" w:rsidRDefault="006C39B2" w:rsidP="00A96854">
      <w:pPr>
        <w:spacing w:after="120" w:line="240" w:lineRule="auto"/>
        <w:ind w:firstLine="708"/>
        <w:jc w:val="both"/>
        <w:rPr>
          <w:rFonts w:ascii="Times New Roman" w:hAnsi="Times New Roman"/>
          <w:color w:val="000000"/>
          <w:sz w:val="28"/>
          <w:szCs w:val="28"/>
          <w:lang w:eastAsia="uk-UA"/>
        </w:rPr>
      </w:pPr>
      <w:bookmarkStart w:id="25" w:name="n102"/>
      <w:bookmarkStart w:id="26" w:name="n62"/>
      <w:bookmarkStart w:id="27" w:name="n63"/>
      <w:bookmarkStart w:id="28" w:name="n64"/>
      <w:bookmarkEnd w:id="25"/>
      <w:bookmarkEnd w:id="26"/>
      <w:bookmarkEnd w:id="27"/>
      <w:bookmarkEnd w:id="28"/>
      <w:r w:rsidRPr="00ED0DD6">
        <w:rPr>
          <w:rFonts w:ascii="Times New Roman" w:hAnsi="Times New Roman"/>
          <w:color w:val="000000"/>
          <w:sz w:val="28"/>
          <w:szCs w:val="28"/>
          <w:lang w:eastAsia="uk-UA"/>
        </w:rPr>
        <w:t>1. Якщо протягом бюджетного періоду за результатами піврічного моніторингу стану підготовки та реалізації публічних інвестиційних проєктів та програм публічних інвестицій встановлено порушення строків розроблення або реалізації проєкту або програм, або підвищення вартості проєкту або програми більш як на 10 відсотків, або виявлено невідповідність предмета закупівель меті та кінцевому результату, якого планується досягти в результаті реалізації проєкту або програми, такі проєкти або програми за пропозицією фінансового управління чи інших членів Комісії підлягають повторному розгляду Комісією в установленому порядку. Рішення Комісії є підставою для розгляду питання про передачу коштів місцевого бюджету на публічні інвестиційні проєкти та програми публічних інвестицій, які реалізуються у визначені строки, у встановленому бюджетним законодавством порядку.</w:t>
      </w:r>
    </w:p>
    <w:p w14:paraId="34E9DDC9" w14:textId="77777777" w:rsidR="006C39B2" w:rsidRPr="00ED0DD6" w:rsidRDefault="006C39B2" w:rsidP="00A96854">
      <w:pPr>
        <w:spacing w:after="120" w:line="240" w:lineRule="auto"/>
        <w:ind w:firstLine="708"/>
        <w:jc w:val="both"/>
        <w:rPr>
          <w:rFonts w:ascii="Times New Roman" w:hAnsi="Times New Roman"/>
          <w:color w:val="000000"/>
          <w:sz w:val="28"/>
          <w:szCs w:val="28"/>
          <w:lang w:eastAsia="uk-UA"/>
        </w:rPr>
      </w:pPr>
      <w:bookmarkStart w:id="29" w:name="n103"/>
      <w:bookmarkEnd w:id="29"/>
      <w:r w:rsidRPr="00ED0DD6">
        <w:rPr>
          <w:rFonts w:ascii="Times New Roman" w:hAnsi="Times New Roman"/>
          <w:color w:val="000000"/>
          <w:sz w:val="28"/>
          <w:szCs w:val="28"/>
          <w:lang w:eastAsia="uk-UA"/>
        </w:rPr>
        <w:t xml:space="preserve">2. У разі встановлення за результатами піврічного моніторингу випадків ненабрання чинності кредитними угодами в рамках підготовки та реалізації публічних інвестиційних проєктів, під які передбачалося надання місцевих гарантій відповідно до розподілу, здійсненого відповідно до </w:t>
      </w:r>
      <w:hyperlink r:id="rId11" w:anchor="n98" w:history="1">
        <w:r w:rsidRPr="00ED0DD6">
          <w:rPr>
            <w:rFonts w:ascii="Times New Roman" w:hAnsi="Times New Roman"/>
            <w:color w:val="000000"/>
            <w:sz w:val="28"/>
            <w:szCs w:val="28"/>
            <w:lang w:eastAsia="uk-UA"/>
          </w:rPr>
          <w:t xml:space="preserve">пункту 1 розділу  </w:t>
        </w:r>
        <w:r w:rsidRPr="00ED0DD6">
          <w:rPr>
            <w:rFonts w:ascii="Times New Roman" w:hAnsi="Times New Roman"/>
            <w:color w:val="000000"/>
            <w:sz w:val="28"/>
            <w:szCs w:val="28"/>
            <w:lang w:val="en-US" w:eastAsia="uk-UA"/>
          </w:rPr>
          <w:t>IV</w:t>
        </w:r>
        <w:r w:rsidRPr="00ED0DD6">
          <w:rPr>
            <w:rFonts w:ascii="Times New Roman" w:hAnsi="Times New Roman"/>
            <w:color w:val="000000"/>
            <w:sz w:val="28"/>
            <w:szCs w:val="28"/>
            <w:lang w:eastAsia="uk-UA"/>
          </w:rPr>
          <w:t xml:space="preserve"> </w:t>
        </w:r>
      </w:hyperlink>
      <w:r w:rsidRPr="00ED0DD6">
        <w:rPr>
          <w:rFonts w:ascii="Times New Roman" w:hAnsi="Times New Roman"/>
          <w:color w:val="000000"/>
          <w:sz w:val="28"/>
          <w:szCs w:val="28"/>
          <w:lang w:eastAsia="uk-UA"/>
        </w:rPr>
        <w:t xml:space="preserve"> цього Порядку, за пропозицією фінансового управління Комісія може здійснювати перегляд переліку таких проєктів. За результатами такого перегляду та у випадку наявності в єдиному проєктному портфелі публічних інвестицій територіальної громади проєктів, під які може  бути надано місцеві гарантії і які перебувають на відповідній стадії готовності, Комісія може приймати рішення про заміну або включення додаткових проєктів до переліку з дотриманням граничного обсягу надання місцевих гарантій, встановленого рішенням Малинської міської ради про бюджет Малинської міської територіальної громади на відповідний бюджетний період.</w:t>
      </w:r>
    </w:p>
    <w:p w14:paraId="0AEE42FD" w14:textId="77777777" w:rsidR="006C39B2" w:rsidRPr="00ED0DD6" w:rsidRDefault="006C39B2" w:rsidP="00A96854">
      <w:pPr>
        <w:spacing w:after="120" w:line="240" w:lineRule="auto"/>
        <w:ind w:firstLine="708"/>
        <w:jc w:val="both"/>
        <w:rPr>
          <w:rFonts w:ascii="Times New Roman" w:hAnsi="Times New Roman"/>
          <w:color w:val="000000"/>
          <w:sz w:val="28"/>
          <w:szCs w:val="28"/>
          <w:lang w:eastAsia="uk-UA"/>
        </w:rPr>
      </w:pPr>
      <w:r w:rsidRPr="00ED0DD6">
        <w:rPr>
          <w:rFonts w:ascii="Times New Roman" w:hAnsi="Times New Roman"/>
          <w:color w:val="000000"/>
          <w:sz w:val="28"/>
          <w:szCs w:val="28"/>
          <w:lang w:eastAsia="uk-UA"/>
        </w:rPr>
        <w:t xml:space="preserve">3. Якщо під час реалізації публічних інвестиційних проєктів та програм публічних інвестицій виявлено та документально підтверджено факт шахрайства чи вчинення корупційного або пов’язаного з корупцією правопорушення стосовно підготовки або реалізації таких проєктів та програм, </w:t>
      </w:r>
      <w:r>
        <w:rPr>
          <w:rFonts w:ascii="Times New Roman" w:hAnsi="Times New Roman"/>
          <w:color w:val="000000"/>
          <w:sz w:val="28"/>
          <w:szCs w:val="28"/>
          <w:lang w:eastAsia="uk-UA"/>
        </w:rPr>
        <w:t>фінансове управління</w:t>
      </w:r>
      <w:r w:rsidRPr="00ED0DD6">
        <w:rPr>
          <w:rFonts w:ascii="Times New Roman" w:hAnsi="Times New Roman"/>
          <w:color w:val="000000"/>
          <w:sz w:val="28"/>
          <w:szCs w:val="28"/>
          <w:lang w:eastAsia="uk-UA"/>
        </w:rPr>
        <w:t xml:space="preserve"> за рішенням Комісії готує та подає міжрегіональним територіальним органам Державної аудиторської служби України пропозиції для проведення фінансового аудиту за публічними інвестиційними проєктами та програмами публічних інвестицій.</w:t>
      </w:r>
    </w:p>
    <w:p w14:paraId="718C9BA7" w14:textId="77777777" w:rsidR="006C39B2" w:rsidRPr="00ED0DD6" w:rsidRDefault="006C39B2" w:rsidP="00A96854">
      <w:pPr>
        <w:spacing w:after="120" w:line="240" w:lineRule="auto"/>
        <w:ind w:firstLine="708"/>
        <w:jc w:val="both"/>
        <w:rPr>
          <w:rFonts w:ascii="Times New Roman" w:hAnsi="Times New Roman"/>
          <w:color w:val="000000"/>
          <w:sz w:val="28"/>
          <w:szCs w:val="28"/>
          <w:lang w:eastAsia="uk-UA"/>
        </w:rPr>
      </w:pPr>
    </w:p>
    <w:p w14:paraId="3A3C5B44" w14:textId="77777777" w:rsidR="006C39B2" w:rsidRPr="00ED0DD6" w:rsidRDefault="006C39B2" w:rsidP="00A96854">
      <w:pPr>
        <w:spacing w:after="120" w:line="240" w:lineRule="auto"/>
        <w:ind w:firstLine="708"/>
        <w:jc w:val="both"/>
        <w:rPr>
          <w:rFonts w:ascii="Times New Roman" w:hAnsi="Times New Roman"/>
          <w:color w:val="000000"/>
          <w:sz w:val="28"/>
          <w:szCs w:val="28"/>
          <w:lang w:eastAsia="uk-UA"/>
        </w:rPr>
      </w:pPr>
    </w:p>
    <w:p w14:paraId="38861473" w14:textId="77777777" w:rsidR="006C39B2" w:rsidRPr="00ED0DD6" w:rsidRDefault="006C39B2" w:rsidP="00ED0DD6">
      <w:pPr>
        <w:jc w:val="both"/>
        <w:rPr>
          <w:rFonts w:ascii="Times New Roman" w:hAnsi="Times New Roman"/>
          <w:sz w:val="28"/>
          <w:szCs w:val="28"/>
        </w:rPr>
      </w:pPr>
      <w:r w:rsidRPr="00ED0DD6">
        <w:rPr>
          <w:rFonts w:ascii="Times New Roman" w:hAnsi="Times New Roman"/>
          <w:sz w:val="28"/>
          <w:szCs w:val="28"/>
        </w:rPr>
        <w:t>Керуючий справами</w:t>
      </w:r>
      <w:r w:rsidRPr="00ED0DD6">
        <w:rPr>
          <w:rFonts w:ascii="Times New Roman" w:hAnsi="Times New Roman"/>
          <w:sz w:val="28"/>
          <w:szCs w:val="28"/>
        </w:rPr>
        <w:tab/>
      </w:r>
      <w:r w:rsidRPr="00ED0DD6">
        <w:rPr>
          <w:rFonts w:ascii="Times New Roman" w:hAnsi="Times New Roman"/>
          <w:sz w:val="28"/>
          <w:szCs w:val="28"/>
        </w:rPr>
        <w:tab/>
      </w:r>
      <w:r w:rsidRPr="00ED0DD6">
        <w:rPr>
          <w:rFonts w:ascii="Times New Roman" w:hAnsi="Times New Roman"/>
          <w:sz w:val="28"/>
          <w:szCs w:val="28"/>
        </w:rPr>
        <w:tab/>
      </w:r>
      <w:r w:rsidRPr="00ED0DD6">
        <w:rPr>
          <w:rFonts w:ascii="Times New Roman" w:hAnsi="Times New Roman"/>
          <w:sz w:val="28"/>
          <w:szCs w:val="28"/>
        </w:rPr>
        <w:tab/>
        <w:t xml:space="preserve">        Ігор МАЛЕГУС</w:t>
      </w:r>
    </w:p>
    <w:p w14:paraId="0ACB43F7" w14:textId="77777777" w:rsidR="006C39B2" w:rsidRPr="00ED0DD6" w:rsidRDefault="006C39B2" w:rsidP="00932E28">
      <w:pPr>
        <w:jc w:val="both"/>
        <w:rPr>
          <w:rFonts w:ascii="Times New Roman" w:hAnsi="Times New Roman"/>
          <w:sz w:val="28"/>
          <w:szCs w:val="28"/>
        </w:rPr>
      </w:pPr>
    </w:p>
    <w:p w14:paraId="32FB1972" w14:textId="77777777" w:rsidR="006C39B2" w:rsidRPr="00ED0DD6" w:rsidRDefault="006C39B2" w:rsidP="00681534">
      <w:pPr>
        <w:pStyle w:val="ad"/>
        <w:spacing w:before="0" w:after="0"/>
        <w:ind w:left="10080"/>
        <w:jc w:val="left"/>
        <w:rPr>
          <w:rFonts w:ascii="Times New Roman" w:hAnsi="Times New Roman"/>
          <w:b w:val="0"/>
          <w:noProof/>
          <w:sz w:val="19"/>
          <w:szCs w:val="19"/>
          <w:lang w:val="ru-RU"/>
        </w:rPr>
        <w:sectPr w:rsidR="006C39B2" w:rsidRPr="00ED0DD6" w:rsidSect="00B810C1">
          <w:headerReference w:type="default" r:id="rId12"/>
          <w:pgSz w:w="11906" w:h="16838"/>
          <w:pgMar w:top="850" w:right="850" w:bottom="850" w:left="1417" w:header="708" w:footer="708" w:gutter="0"/>
          <w:cols w:space="708"/>
          <w:titlePg/>
          <w:docGrid w:linePitch="360"/>
        </w:sectPr>
      </w:pPr>
    </w:p>
    <w:p w14:paraId="660C0586" w14:textId="77777777" w:rsidR="006C39B2" w:rsidRPr="00ED0DD6" w:rsidRDefault="006C39B2" w:rsidP="00681534">
      <w:pPr>
        <w:pStyle w:val="ad"/>
        <w:spacing w:before="0" w:after="0"/>
        <w:ind w:left="10080"/>
        <w:jc w:val="left"/>
        <w:rPr>
          <w:rFonts w:ascii="Times New Roman" w:hAnsi="Times New Roman"/>
          <w:b w:val="0"/>
          <w:noProof/>
          <w:sz w:val="19"/>
          <w:szCs w:val="19"/>
          <w:lang w:val="ru-RU"/>
        </w:rPr>
      </w:pPr>
      <w:r w:rsidRPr="00ED0DD6">
        <w:rPr>
          <w:rFonts w:ascii="Times New Roman" w:hAnsi="Times New Roman"/>
          <w:b w:val="0"/>
          <w:noProof/>
          <w:sz w:val="19"/>
          <w:szCs w:val="19"/>
          <w:lang w:val="ru-RU"/>
        </w:rPr>
        <w:lastRenderedPageBreak/>
        <w:t xml:space="preserve">Додаток 1 </w:t>
      </w:r>
    </w:p>
    <w:p w14:paraId="763CE115" w14:textId="77777777" w:rsidR="006C39B2" w:rsidRPr="00ED0DD6" w:rsidRDefault="006C39B2" w:rsidP="00681534">
      <w:pPr>
        <w:pStyle w:val="ad"/>
        <w:spacing w:before="0" w:after="0"/>
        <w:ind w:left="7920" w:firstLine="720"/>
        <w:jc w:val="left"/>
        <w:rPr>
          <w:rFonts w:ascii="Times New Roman" w:hAnsi="Times New Roman"/>
          <w:b w:val="0"/>
          <w:noProof/>
          <w:sz w:val="19"/>
          <w:szCs w:val="19"/>
          <w:lang w:val="ru-RU"/>
        </w:rPr>
      </w:pPr>
      <w:r w:rsidRPr="00ED0DD6">
        <w:rPr>
          <w:rFonts w:ascii="Times New Roman" w:hAnsi="Times New Roman"/>
          <w:b w:val="0"/>
          <w:noProof/>
          <w:sz w:val="19"/>
          <w:szCs w:val="19"/>
          <w:lang w:val="ru-RU"/>
        </w:rPr>
        <w:t xml:space="preserve">       </w:t>
      </w:r>
      <w:r w:rsidRPr="00ED0DD6">
        <w:rPr>
          <w:rFonts w:ascii="Times New Roman" w:hAnsi="Times New Roman"/>
          <w:b w:val="0"/>
          <w:noProof/>
          <w:sz w:val="19"/>
          <w:szCs w:val="19"/>
          <w:lang w:val="ru-RU"/>
        </w:rPr>
        <w:tab/>
      </w:r>
      <w:r w:rsidRPr="00ED0DD6">
        <w:rPr>
          <w:rFonts w:ascii="Times New Roman" w:hAnsi="Times New Roman"/>
          <w:b w:val="0"/>
          <w:noProof/>
          <w:sz w:val="19"/>
          <w:szCs w:val="19"/>
          <w:lang w:val="ru-RU"/>
        </w:rPr>
        <w:tab/>
        <w:t xml:space="preserve">   до Порядку розподілу коштів бюджету </w:t>
      </w:r>
    </w:p>
    <w:p w14:paraId="1893E90E" w14:textId="77777777" w:rsidR="006C39B2" w:rsidRPr="00ED0DD6" w:rsidRDefault="006C39B2" w:rsidP="00681534">
      <w:pPr>
        <w:pStyle w:val="ad"/>
        <w:spacing w:before="0" w:after="0"/>
        <w:ind w:left="9360" w:firstLine="720"/>
        <w:jc w:val="left"/>
        <w:rPr>
          <w:rFonts w:ascii="Times New Roman" w:hAnsi="Times New Roman"/>
          <w:b w:val="0"/>
          <w:noProof/>
          <w:sz w:val="19"/>
          <w:szCs w:val="19"/>
          <w:lang w:val="ru-RU"/>
        </w:rPr>
      </w:pPr>
      <w:r>
        <w:rPr>
          <w:rFonts w:ascii="Times New Roman" w:hAnsi="Times New Roman"/>
          <w:b w:val="0"/>
          <w:noProof/>
          <w:sz w:val="19"/>
          <w:szCs w:val="19"/>
          <w:lang w:val="ru-RU"/>
        </w:rPr>
        <w:t>Малинської</w:t>
      </w:r>
      <w:r w:rsidRPr="00ED0DD6">
        <w:rPr>
          <w:rFonts w:ascii="Times New Roman" w:hAnsi="Times New Roman"/>
          <w:b w:val="0"/>
          <w:noProof/>
          <w:sz w:val="19"/>
          <w:szCs w:val="19"/>
          <w:lang w:val="ru-RU"/>
        </w:rPr>
        <w:t xml:space="preserve"> міської територіальної громади </w:t>
      </w:r>
    </w:p>
    <w:p w14:paraId="7D606C77" w14:textId="77777777" w:rsidR="006C39B2" w:rsidRPr="00ED0DD6" w:rsidRDefault="006C39B2" w:rsidP="00681534">
      <w:pPr>
        <w:pStyle w:val="ad"/>
        <w:spacing w:before="0" w:after="0"/>
        <w:ind w:left="9360" w:firstLine="720"/>
        <w:jc w:val="left"/>
        <w:rPr>
          <w:rFonts w:ascii="Times New Roman" w:hAnsi="Times New Roman"/>
          <w:b w:val="0"/>
          <w:noProof/>
          <w:sz w:val="19"/>
          <w:szCs w:val="19"/>
          <w:lang w:val="ru-RU"/>
        </w:rPr>
      </w:pPr>
      <w:r w:rsidRPr="00ED0DD6">
        <w:rPr>
          <w:rFonts w:ascii="Times New Roman" w:hAnsi="Times New Roman"/>
          <w:b w:val="0"/>
          <w:noProof/>
          <w:sz w:val="19"/>
          <w:szCs w:val="19"/>
          <w:lang w:val="ru-RU"/>
        </w:rPr>
        <w:t xml:space="preserve">на підготовку та реалізацію публічних інвестиційних </w:t>
      </w:r>
    </w:p>
    <w:p w14:paraId="772DFBC7" w14:textId="77777777" w:rsidR="006C39B2" w:rsidRPr="00ED0DD6" w:rsidRDefault="006C39B2" w:rsidP="00681534">
      <w:pPr>
        <w:pStyle w:val="ad"/>
        <w:spacing w:before="0" w:after="0"/>
        <w:ind w:left="8640"/>
        <w:jc w:val="left"/>
        <w:rPr>
          <w:rFonts w:ascii="Times New Roman" w:hAnsi="Times New Roman"/>
          <w:b w:val="0"/>
          <w:noProof/>
          <w:sz w:val="19"/>
          <w:szCs w:val="19"/>
          <w:lang w:val="ru-RU"/>
        </w:rPr>
      </w:pPr>
      <w:r w:rsidRPr="00ED0DD6">
        <w:rPr>
          <w:rFonts w:ascii="Times New Roman" w:hAnsi="Times New Roman"/>
          <w:b w:val="0"/>
          <w:noProof/>
          <w:sz w:val="19"/>
          <w:szCs w:val="19"/>
          <w:lang w:val="ru-RU"/>
        </w:rPr>
        <w:t xml:space="preserve">         </w:t>
      </w:r>
      <w:r w:rsidRPr="00ED0DD6">
        <w:rPr>
          <w:rFonts w:ascii="Times New Roman" w:hAnsi="Times New Roman"/>
          <w:b w:val="0"/>
          <w:noProof/>
          <w:sz w:val="19"/>
          <w:szCs w:val="19"/>
          <w:lang w:val="ru-RU"/>
        </w:rPr>
        <w:tab/>
      </w:r>
      <w:r w:rsidRPr="00ED0DD6">
        <w:rPr>
          <w:rFonts w:ascii="Times New Roman" w:hAnsi="Times New Roman"/>
          <w:b w:val="0"/>
          <w:noProof/>
          <w:sz w:val="19"/>
          <w:szCs w:val="19"/>
          <w:lang w:val="ru-RU"/>
        </w:rPr>
        <w:tab/>
        <w:t xml:space="preserve">   проєктів та програм публічних інвестицій</w:t>
      </w:r>
    </w:p>
    <w:p w14:paraId="3A20E686" w14:textId="77777777" w:rsidR="006C39B2" w:rsidRPr="00ED0DD6" w:rsidRDefault="006C39B2" w:rsidP="00681534">
      <w:pPr>
        <w:pStyle w:val="ac"/>
        <w:spacing w:before="0"/>
        <w:rPr>
          <w:rFonts w:ascii="Times New Roman" w:hAnsi="Times New Roman"/>
          <w:lang w:val="ru-RU"/>
        </w:rPr>
      </w:pPr>
    </w:p>
    <w:p w14:paraId="1B386572" w14:textId="77777777" w:rsidR="006C39B2" w:rsidRPr="00ED0DD6" w:rsidRDefault="006C39B2" w:rsidP="00681534">
      <w:pPr>
        <w:pStyle w:val="ad"/>
        <w:spacing w:before="0" w:after="0"/>
        <w:rPr>
          <w:rFonts w:ascii="Times New Roman" w:hAnsi="Times New Roman"/>
          <w:b w:val="0"/>
          <w:noProof/>
          <w:sz w:val="19"/>
          <w:szCs w:val="19"/>
          <w:lang w:val="ru-RU"/>
        </w:rPr>
      </w:pPr>
    </w:p>
    <w:p w14:paraId="5D9873D2" w14:textId="77777777" w:rsidR="006C39B2" w:rsidRPr="00ED0DD6" w:rsidRDefault="006C39B2" w:rsidP="00681534">
      <w:pPr>
        <w:pStyle w:val="ad"/>
        <w:spacing w:before="0" w:after="0"/>
        <w:rPr>
          <w:rFonts w:ascii="Times New Roman" w:hAnsi="Times New Roman"/>
          <w:b w:val="0"/>
          <w:noProof/>
          <w:sz w:val="19"/>
          <w:szCs w:val="19"/>
          <w:lang w:val="ru-RU"/>
        </w:rPr>
      </w:pPr>
      <w:r w:rsidRPr="00ED0DD6">
        <w:rPr>
          <w:rFonts w:ascii="Times New Roman" w:hAnsi="Times New Roman"/>
          <w:b w:val="0"/>
          <w:noProof/>
          <w:sz w:val="19"/>
          <w:szCs w:val="19"/>
          <w:lang w:val="ru-RU"/>
        </w:rPr>
        <w:t xml:space="preserve">ПЕРЕЛІК </w:t>
      </w:r>
      <w:r w:rsidRPr="00ED0DD6">
        <w:rPr>
          <w:rFonts w:ascii="Times New Roman" w:hAnsi="Times New Roman"/>
          <w:b w:val="0"/>
          <w:noProof/>
          <w:sz w:val="19"/>
          <w:szCs w:val="19"/>
          <w:lang w:val="ru-RU"/>
        </w:rPr>
        <w:br/>
        <w:t>нових та розпочатих публічних інвестиційних проєктів та програм публічних інвестицій</w:t>
      </w:r>
    </w:p>
    <w:p w14:paraId="3CA01BFA" w14:textId="77777777" w:rsidR="006C39B2" w:rsidRPr="00ED0DD6" w:rsidRDefault="006C39B2" w:rsidP="00681534">
      <w:pPr>
        <w:autoSpaceDE w:val="0"/>
        <w:autoSpaceDN w:val="0"/>
        <w:adjustRightInd w:val="0"/>
        <w:spacing w:after="0" w:line="240" w:lineRule="auto"/>
        <w:jc w:val="center"/>
        <w:rPr>
          <w:rFonts w:ascii="Times New Roman" w:hAnsi="Times New Roman"/>
          <w:bCs/>
          <w:noProof/>
          <w:color w:val="000000"/>
          <w:sz w:val="19"/>
          <w:szCs w:val="19"/>
          <w:lang w:val="en-AU"/>
        </w:rPr>
      </w:pPr>
      <w:r w:rsidRPr="00ED0DD6">
        <w:rPr>
          <w:rFonts w:ascii="Times New Roman" w:hAnsi="Times New Roman"/>
          <w:b/>
          <w:bCs/>
          <w:noProof/>
          <w:color w:val="000000"/>
          <w:sz w:val="19"/>
          <w:szCs w:val="19"/>
          <w:lang w:val="ru-RU"/>
        </w:rPr>
        <w:t xml:space="preserve"> </w:t>
      </w:r>
      <w:r w:rsidRPr="00ED0DD6">
        <w:rPr>
          <w:rFonts w:ascii="Times New Roman" w:hAnsi="Times New Roman"/>
          <w:bCs/>
          <w:noProof/>
          <w:color w:val="000000"/>
          <w:sz w:val="19"/>
          <w:szCs w:val="19"/>
          <w:lang w:val="en-AU"/>
        </w:rPr>
        <w:t>______________________________________</w:t>
      </w:r>
    </w:p>
    <w:p w14:paraId="655E13BE" w14:textId="77777777" w:rsidR="006C39B2" w:rsidRPr="00ED0DD6" w:rsidRDefault="006C39B2" w:rsidP="00681534">
      <w:pPr>
        <w:pStyle w:val="ac"/>
        <w:spacing w:before="0"/>
        <w:rPr>
          <w:rFonts w:ascii="Times New Roman" w:hAnsi="Times New Roman"/>
          <w:noProof/>
          <w:sz w:val="19"/>
          <w:szCs w:val="19"/>
          <w:lang w:val="en-AU"/>
        </w:rPr>
      </w:pPr>
      <w:r w:rsidRPr="00ED0DD6">
        <w:rPr>
          <w:rFonts w:ascii="Times New Roman" w:hAnsi="Times New Roman"/>
          <w:b/>
          <w:bCs/>
          <w:noProof/>
          <w:color w:val="000000"/>
          <w:sz w:val="19"/>
          <w:szCs w:val="19"/>
          <w:lang w:val="en-AU"/>
        </w:rPr>
        <w:t xml:space="preserve">                                                                                              </w:t>
      </w:r>
      <w:r w:rsidRPr="00ED0DD6">
        <w:rPr>
          <w:rFonts w:ascii="Times New Roman" w:hAnsi="Times New Roman"/>
          <w:b/>
          <w:bCs/>
          <w:noProof/>
          <w:color w:val="000000"/>
          <w:sz w:val="19"/>
          <w:szCs w:val="19"/>
        </w:rPr>
        <w:t xml:space="preserve">       </w:t>
      </w:r>
      <w:r w:rsidRPr="00ED0DD6">
        <w:rPr>
          <w:rFonts w:ascii="Times New Roman" w:hAnsi="Times New Roman"/>
          <w:b/>
          <w:bCs/>
          <w:noProof/>
          <w:color w:val="000000"/>
          <w:sz w:val="19"/>
          <w:szCs w:val="19"/>
          <w:lang w:val="en-AU"/>
        </w:rPr>
        <w:t xml:space="preserve">   </w:t>
      </w:r>
      <w:r w:rsidRPr="00ED0DD6">
        <w:rPr>
          <w:rFonts w:ascii="Times New Roman" w:hAnsi="Times New Roman"/>
          <w:noProof/>
          <w:color w:val="000000"/>
          <w:sz w:val="19"/>
          <w:szCs w:val="19"/>
          <w:lang w:val="en-AU"/>
        </w:rPr>
        <w:t xml:space="preserve"> (найменування </w:t>
      </w:r>
      <w:r w:rsidRPr="00ED0DD6">
        <w:rPr>
          <w:rFonts w:ascii="Times New Roman" w:hAnsi="Times New Roman"/>
          <w:noProof/>
          <w:color w:val="000000"/>
          <w:sz w:val="19"/>
          <w:szCs w:val="19"/>
        </w:rPr>
        <w:t>головного розпорядника коштів</w:t>
      </w:r>
      <w:r w:rsidRPr="00ED0DD6">
        <w:rPr>
          <w:rFonts w:ascii="Times New Roman" w:hAnsi="Times New Roman"/>
          <w:noProof/>
          <w:color w:val="000000"/>
          <w:sz w:val="19"/>
          <w:szCs w:val="19"/>
          <w:lang w:val="en-AU"/>
        </w:rPr>
        <w:t>)</w:t>
      </w:r>
    </w:p>
    <w:p w14:paraId="65285CA1" w14:textId="77777777" w:rsidR="006C39B2" w:rsidRPr="00ED0DD6" w:rsidRDefault="006C39B2" w:rsidP="00681534">
      <w:pPr>
        <w:pStyle w:val="ac"/>
        <w:spacing w:before="0"/>
        <w:rPr>
          <w:rFonts w:ascii="Times New Roman" w:hAnsi="Times New Roman"/>
          <w:noProof/>
          <w:sz w:val="19"/>
          <w:szCs w:val="19"/>
          <w:lang w:val="en-AU"/>
        </w:rPr>
      </w:pPr>
    </w:p>
    <w:tbl>
      <w:tblPr>
        <w:tblW w:w="16422" w:type="dxa"/>
        <w:tblInd w:w="-459" w:type="dxa"/>
        <w:tblLayout w:type="fixed"/>
        <w:tblLook w:val="00A0" w:firstRow="1" w:lastRow="0" w:firstColumn="1" w:lastColumn="0" w:noHBand="0" w:noVBand="0"/>
      </w:tblPr>
      <w:tblGrid>
        <w:gridCol w:w="565"/>
        <w:gridCol w:w="989"/>
        <w:gridCol w:w="849"/>
        <w:gridCol w:w="100"/>
        <w:gridCol w:w="608"/>
        <w:gridCol w:w="534"/>
        <w:gridCol w:w="461"/>
        <w:gridCol w:w="741"/>
        <w:gridCol w:w="634"/>
        <w:gridCol w:w="521"/>
        <w:gridCol w:w="330"/>
        <w:gridCol w:w="382"/>
        <w:gridCol w:w="468"/>
        <w:gridCol w:w="383"/>
        <w:gridCol w:w="468"/>
        <w:gridCol w:w="235"/>
        <w:gridCol w:w="658"/>
        <w:gridCol w:w="247"/>
        <w:gridCol w:w="531"/>
        <w:gridCol w:w="525"/>
        <w:gridCol w:w="184"/>
        <w:gridCol w:w="524"/>
        <w:gridCol w:w="184"/>
        <w:gridCol w:w="383"/>
        <w:gridCol w:w="184"/>
        <w:gridCol w:w="686"/>
        <w:gridCol w:w="590"/>
        <w:gridCol w:w="639"/>
        <w:gridCol w:w="119"/>
        <w:gridCol w:w="447"/>
        <w:gridCol w:w="285"/>
        <w:gridCol w:w="283"/>
        <w:gridCol w:w="567"/>
        <w:gridCol w:w="283"/>
        <w:gridCol w:w="215"/>
        <w:gridCol w:w="384"/>
        <w:gridCol w:w="236"/>
      </w:tblGrid>
      <w:tr w:rsidR="006C39B2" w:rsidRPr="00ED0DD6" w14:paraId="0DEBD4D6" w14:textId="77777777" w:rsidTr="00572060">
        <w:trPr>
          <w:gridAfter w:val="2"/>
          <w:wAfter w:w="620" w:type="dxa"/>
          <w:trHeight w:val="20"/>
        </w:trPr>
        <w:tc>
          <w:tcPr>
            <w:tcW w:w="566" w:type="dxa"/>
            <w:vMerge w:val="restart"/>
            <w:tcBorders>
              <w:top w:val="single" w:sz="2" w:space="0" w:color="auto"/>
              <w:left w:val="nil"/>
              <w:bottom w:val="single" w:sz="2" w:space="0" w:color="auto"/>
              <w:right w:val="single" w:sz="2" w:space="0" w:color="auto"/>
            </w:tcBorders>
            <w:vAlign w:val="center"/>
          </w:tcPr>
          <w:p w14:paraId="587668F3" w14:textId="77777777" w:rsidR="006C39B2" w:rsidRPr="00ED0DD6" w:rsidRDefault="006C39B2" w:rsidP="00681534">
            <w:pPr>
              <w:autoSpaceDE w:val="0"/>
              <w:autoSpaceDN w:val="0"/>
              <w:adjustRightInd w:val="0"/>
              <w:spacing w:after="0" w:line="240" w:lineRule="auto"/>
              <w:jc w:val="center"/>
              <w:rPr>
                <w:rFonts w:ascii="Times New Roman" w:hAnsi="Times New Roman"/>
                <w:bCs/>
                <w:noProof/>
                <w:color w:val="000000"/>
                <w:sz w:val="19"/>
                <w:szCs w:val="19"/>
                <w:lang w:val="ru-RU" w:eastAsia="ru-RU"/>
              </w:rPr>
            </w:pPr>
            <w:r w:rsidRPr="00ED0DD6">
              <w:rPr>
                <w:rFonts w:ascii="Times New Roman" w:hAnsi="Times New Roman"/>
                <w:bCs/>
                <w:noProof/>
                <w:color w:val="000000"/>
                <w:sz w:val="19"/>
                <w:szCs w:val="19"/>
                <w:lang w:val="ru-RU"/>
              </w:rPr>
              <w:t>По рядко вий но мер</w:t>
            </w:r>
          </w:p>
        </w:tc>
        <w:tc>
          <w:tcPr>
            <w:tcW w:w="990" w:type="dxa"/>
            <w:vMerge w:val="restart"/>
            <w:tcBorders>
              <w:top w:val="single" w:sz="2" w:space="0" w:color="auto"/>
              <w:left w:val="single" w:sz="2" w:space="0" w:color="auto"/>
              <w:bottom w:val="single" w:sz="2" w:space="0" w:color="auto"/>
              <w:right w:val="single" w:sz="2" w:space="0" w:color="auto"/>
            </w:tcBorders>
            <w:vAlign w:val="center"/>
          </w:tcPr>
          <w:p w14:paraId="51A511A9" w14:textId="77777777" w:rsidR="006C39B2" w:rsidRPr="00ED0DD6" w:rsidRDefault="006C39B2" w:rsidP="00681534">
            <w:pPr>
              <w:autoSpaceDE w:val="0"/>
              <w:autoSpaceDN w:val="0"/>
              <w:adjustRightInd w:val="0"/>
              <w:spacing w:after="0" w:line="240" w:lineRule="auto"/>
              <w:jc w:val="center"/>
              <w:rPr>
                <w:rFonts w:ascii="Times New Roman" w:hAnsi="Times New Roman"/>
                <w:bCs/>
                <w:noProof/>
                <w:color w:val="000000"/>
                <w:sz w:val="19"/>
                <w:szCs w:val="19"/>
                <w:lang w:val="ru-RU" w:eastAsia="ru-RU"/>
              </w:rPr>
            </w:pPr>
            <w:r w:rsidRPr="00ED0DD6">
              <w:rPr>
                <w:rFonts w:ascii="Times New Roman" w:hAnsi="Times New Roman"/>
                <w:bCs/>
                <w:noProof/>
                <w:color w:val="000000"/>
                <w:sz w:val="19"/>
                <w:szCs w:val="19"/>
                <w:lang w:val="ru-RU"/>
              </w:rPr>
              <w:t>Унікаль ний</w:t>
            </w:r>
          </w:p>
          <w:p w14:paraId="44A36300" w14:textId="77777777" w:rsidR="006C39B2" w:rsidRPr="00ED0DD6" w:rsidRDefault="006C39B2" w:rsidP="00681534">
            <w:pPr>
              <w:autoSpaceDE w:val="0"/>
              <w:autoSpaceDN w:val="0"/>
              <w:adjustRightInd w:val="0"/>
              <w:spacing w:after="0" w:line="240" w:lineRule="auto"/>
              <w:jc w:val="center"/>
              <w:rPr>
                <w:rFonts w:ascii="Times New Roman" w:hAnsi="Times New Roman"/>
                <w:bCs/>
                <w:noProof/>
                <w:color w:val="000000"/>
                <w:sz w:val="19"/>
                <w:szCs w:val="19"/>
                <w:lang w:val="ru-RU"/>
              </w:rPr>
            </w:pPr>
            <w:r w:rsidRPr="00ED0DD6">
              <w:rPr>
                <w:rFonts w:ascii="Times New Roman" w:hAnsi="Times New Roman"/>
                <w:bCs/>
                <w:noProof/>
                <w:color w:val="000000"/>
                <w:sz w:val="19"/>
                <w:szCs w:val="19"/>
                <w:lang w:val="ru-RU"/>
              </w:rPr>
              <w:t>ідентифікатор</w:t>
            </w:r>
          </w:p>
          <w:p w14:paraId="4B19D256" w14:textId="77777777" w:rsidR="006C39B2" w:rsidRPr="00ED0DD6" w:rsidRDefault="006C39B2" w:rsidP="00681534">
            <w:pPr>
              <w:autoSpaceDE w:val="0"/>
              <w:autoSpaceDN w:val="0"/>
              <w:adjustRightInd w:val="0"/>
              <w:spacing w:after="0" w:line="240" w:lineRule="auto"/>
              <w:jc w:val="center"/>
              <w:rPr>
                <w:rFonts w:ascii="Times New Roman" w:hAnsi="Times New Roman"/>
                <w:bCs/>
                <w:noProof/>
                <w:color w:val="000000"/>
                <w:sz w:val="19"/>
                <w:szCs w:val="19"/>
                <w:lang w:val="ru-RU"/>
              </w:rPr>
            </w:pPr>
            <w:r w:rsidRPr="00ED0DD6">
              <w:rPr>
                <w:rFonts w:ascii="Times New Roman" w:hAnsi="Times New Roman"/>
                <w:bCs/>
                <w:noProof/>
                <w:color w:val="000000"/>
                <w:sz w:val="19"/>
                <w:szCs w:val="19"/>
                <w:lang w:val="ru-RU"/>
              </w:rPr>
              <w:t>публіч ного</w:t>
            </w:r>
          </w:p>
          <w:p w14:paraId="38A71731" w14:textId="77777777" w:rsidR="006C39B2" w:rsidRPr="00ED0DD6" w:rsidRDefault="006C39B2" w:rsidP="00681534">
            <w:pPr>
              <w:autoSpaceDE w:val="0"/>
              <w:autoSpaceDN w:val="0"/>
              <w:adjustRightInd w:val="0"/>
              <w:spacing w:after="0" w:line="240" w:lineRule="auto"/>
              <w:jc w:val="center"/>
              <w:rPr>
                <w:rFonts w:ascii="Times New Roman" w:hAnsi="Times New Roman"/>
                <w:bCs/>
                <w:noProof/>
                <w:color w:val="000000"/>
                <w:sz w:val="19"/>
                <w:szCs w:val="19"/>
                <w:lang w:val="ru-RU"/>
              </w:rPr>
            </w:pPr>
            <w:r w:rsidRPr="00ED0DD6">
              <w:rPr>
                <w:rFonts w:ascii="Times New Roman" w:hAnsi="Times New Roman"/>
                <w:bCs/>
                <w:noProof/>
                <w:color w:val="000000"/>
                <w:sz w:val="19"/>
                <w:szCs w:val="19"/>
                <w:lang w:val="ru-RU"/>
              </w:rPr>
              <w:t>інвести ційного</w:t>
            </w:r>
          </w:p>
          <w:p w14:paraId="7D31867E" w14:textId="77777777" w:rsidR="006C39B2" w:rsidRPr="00ED0DD6" w:rsidRDefault="006C39B2" w:rsidP="00681534">
            <w:pPr>
              <w:autoSpaceDE w:val="0"/>
              <w:autoSpaceDN w:val="0"/>
              <w:adjustRightInd w:val="0"/>
              <w:spacing w:after="0" w:line="240" w:lineRule="auto"/>
              <w:jc w:val="center"/>
              <w:rPr>
                <w:rFonts w:ascii="Times New Roman" w:hAnsi="Times New Roman"/>
                <w:bCs/>
                <w:noProof/>
                <w:color w:val="000000"/>
                <w:sz w:val="19"/>
                <w:szCs w:val="19"/>
                <w:lang w:val="ru-RU"/>
              </w:rPr>
            </w:pPr>
            <w:r w:rsidRPr="00ED0DD6">
              <w:rPr>
                <w:rFonts w:ascii="Times New Roman" w:hAnsi="Times New Roman"/>
                <w:bCs/>
                <w:noProof/>
                <w:color w:val="000000"/>
                <w:sz w:val="19"/>
                <w:szCs w:val="19"/>
                <w:lang w:val="ru-RU"/>
              </w:rPr>
              <w:t>проєкту /</w:t>
            </w:r>
          </w:p>
          <w:p w14:paraId="70018BDA" w14:textId="77777777" w:rsidR="006C39B2" w:rsidRPr="00ED0DD6" w:rsidRDefault="006C39B2" w:rsidP="00681534">
            <w:pPr>
              <w:autoSpaceDE w:val="0"/>
              <w:autoSpaceDN w:val="0"/>
              <w:adjustRightInd w:val="0"/>
              <w:spacing w:after="0" w:line="240" w:lineRule="auto"/>
              <w:jc w:val="center"/>
              <w:rPr>
                <w:rFonts w:ascii="Times New Roman" w:hAnsi="Times New Roman"/>
                <w:bCs/>
                <w:noProof/>
                <w:color w:val="000000"/>
                <w:sz w:val="19"/>
                <w:szCs w:val="19"/>
                <w:lang w:val="ru-RU"/>
              </w:rPr>
            </w:pPr>
            <w:r w:rsidRPr="00ED0DD6">
              <w:rPr>
                <w:rFonts w:ascii="Times New Roman" w:hAnsi="Times New Roman"/>
                <w:bCs/>
                <w:noProof/>
                <w:color w:val="000000"/>
                <w:sz w:val="19"/>
                <w:szCs w:val="19"/>
                <w:lang w:val="ru-RU"/>
              </w:rPr>
              <w:t>програми</w:t>
            </w:r>
          </w:p>
          <w:p w14:paraId="065F229C" w14:textId="77777777" w:rsidR="006C39B2" w:rsidRPr="00ED0DD6" w:rsidRDefault="006C39B2" w:rsidP="00681534">
            <w:pPr>
              <w:autoSpaceDE w:val="0"/>
              <w:autoSpaceDN w:val="0"/>
              <w:adjustRightInd w:val="0"/>
              <w:spacing w:after="0" w:line="240" w:lineRule="auto"/>
              <w:jc w:val="center"/>
              <w:rPr>
                <w:rFonts w:ascii="Times New Roman" w:hAnsi="Times New Roman"/>
                <w:bCs/>
                <w:noProof/>
                <w:color w:val="000000"/>
                <w:sz w:val="19"/>
                <w:szCs w:val="19"/>
                <w:lang w:val="ru-RU"/>
              </w:rPr>
            </w:pPr>
            <w:r w:rsidRPr="00ED0DD6">
              <w:rPr>
                <w:rFonts w:ascii="Times New Roman" w:hAnsi="Times New Roman"/>
                <w:bCs/>
                <w:noProof/>
                <w:color w:val="000000"/>
                <w:sz w:val="19"/>
                <w:szCs w:val="19"/>
                <w:lang w:val="ru-RU"/>
              </w:rPr>
              <w:t>публіч них</w:t>
            </w:r>
          </w:p>
          <w:p w14:paraId="0ABF6A41" w14:textId="77777777" w:rsidR="006C39B2" w:rsidRPr="00ED0DD6" w:rsidRDefault="006C39B2" w:rsidP="00681534">
            <w:pPr>
              <w:autoSpaceDE w:val="0"/>
              <w:autoSpaceDN w:val="0"/>
              <w:adjustRightInd w:val="0"/>
              <w:spacing w:after="0" w:line="240" w:lineRule="auto"/>
              <w:jc w:val="center"/>
              <w:rPr>
                <w:rFonts w:ascii="Times New Roman" w:hAnsi="Times New Roman"/>
                <w:bCs/>
                <w:noProof/>
                <w:color w:val="000000"/>
                <w:sz w:val="19"/>
                <w:szCs w:val="19"/>
                <w:lang w:val="ru-RU" w:eastAsia="ru-RU"/>
              </w:rPr>
            </w:pPr>
            <w:r w:rsidRPr="00ED0DD6">
              <w:rPr>
                <w:rFonts w:ascii="Times New Roman" w:hAnsi="Times New Roman"/>
                <w:bCs/>
                <w:noProof/>
                <w:color w:val="000000"/>
                <w:sz w:val="19"/>
                <w:szCs w:val="19"/>
                <w:lang w:val="ru-RU"/>
              </w:rPr>
              <w:t>інвести цій</w:t>
            </w:r>
          </w:p>
        </w:tc>
        <w:tc>
          <w:tcPr>
            <w:tcW w:w="849" w:type="dxa"/>
            <w:vMerge w:val="restart"/>
            <w:tcBorders>
              <w:top w:val="single" w:sz="2" w:space="0" w:color="auto"/>
              <w:left w:val="single" w:sz="2" w:space="0" w:color="auto"/>
              <w:bottom w:val="single" w:sz="2" w:space="0" w:color="auto"/>
              <w:right w:val="single" w:sz="2" w:space="0" w:color="auto"/>
            </w:tcBorders>
            <w:vAlign w:val="center"/>
          </w:tcPr>
          <w:p w14:paraId="6C5C0033" w14:textId="77777777" w:rsidR="006C39B2" w:rsidRPr="00ED0DD6" w:rsidRDefault="006C39B2" w:rsidP="00681534">
            <w:pPr>
              <w:autoSpaceDE w:val="0"/>
              <w:autoSpaceDN w:val="0"/>
              <w:adjustRightInd w:val="0"/>
              <w:spacing w:after="0" w:line="240" w:lineRule="auto"/>
              <w:jc w:val="center"/>
              <w:rPr>
                <w:rFonts w:ascii="Times New Roman" w:hAnsi="Times New Roman"/>
                <w:bCs/>
                <w:noProof/>
                <w:color w:val="000000"/>
                <w:sz w:val="19"/>
                <w:szCs w:val="19"/>
                <w:lang w:val="ru-RU" w:eastAsia="ru-RU"/>
              </w:rPr>
            </w:pPr>
            <w:r w:rsidRPr="00ED0DD6">
              <w:rPr>
                <w:rFonts w:ascii="Times New Roman" w:hAnsi="Times New Roman"/>
                <w:bCs/>
                <w:noProof/>
                <w:color w:val="000000"/>
                <w:sz w:val="19"/>
                <w:szCs w:val="19"/>
                <w:lang w:val="ru-RU"/>
              </w:rPr>
              <w:t>Назва публічного інвестиційного проєк ту/ програми публічних інвестицій</w:t>
            </w:r>
          </w:p>
        </w:tc>
        <w:tc>
          <w:tcPr>
            <w:tcW w:w="708" w:type="dxa"/>
            <w:gridSpan w:val="2"/>
            <w:vMerge w:val="restart"/>
            <w:tcBorders>
              <w:top w:val="single" w:sz="2" w:space="0" w:color="auto"/>
              <w:left w:val="single" w:sz="2" w:space="0" w:color="auto"/>
              <w:bottom w:val="single" w:sz="2" w:space="0" w:color="auto"/>
              <w:right w:val="single" w:sz="2" w:space="0" w:color="auto"/>
            </w:tcBorders>
            <w:vAlign w:val="center"/>
          </w:tcPr>
          <w:p w14:paraId="20809466" w14:textId="77777777" w:rsidR="006C39B2" w:rsidRPr="00ED0DD6" w:rsidRDefault="006C39B2" w:rsidP="00681534">
            <w:pPr>
              <w:autoSpaceDE w:val="0"/>
              <w:autoSpaceDN w:val="0"/>
              <w:adjustRightInd w:val="0"/>
              <w:spacing w:after="0" w:line="240" w:lineRule="auto"/>
              <w:jc w:val="center"/>
              <w:rPr>
                <w:rFonts w:ascii="Times New Roman" w:hAnsi="Times New Roman"/>
                <w:bCs/>
                <w:noProof/>
                <w:color w:val="000000"/>
                <w:sz w:val="19"/>
                <w:szCs w:val="19"/>
                <w:lang w:eastAsia="ru-RU"/>
              </w:rPr>
            </w:pPr>
            <w:r w:rsidRPr="00ED0DD6">
              <w:rPr>
                <w:rFonts w:ascii="Times New Roman" w:hAnsi="Times New Roman"/>
                <w:bCs/>
                <w:noProof/>
                <w:color w:val="000000"/>
                <w:sz w:val="19"/>
                <w:szCs w:val="19"/>
              </w:rPr>
              <w:t>Г</w:t>
            </w:r>
            <w:r w:rsidRPr="00ED0DD6">
              <w:rPr>
                <w:rFonts w:ascii="Times New Roman" w:hAnsi="Times New Roman"/>
                <w:bCs/>
                <w:noProof/>
                <w:color w:val="000000"/>
                <w:sz w:val="19"/>
                <w:szCs w:val="19"/>
                <w:lang w:val="en-AU"/>
              </w:rPr>
              <w:t>а лузь</w:t>
            </w:r>
            <w:r w:rsidRPr="00ED0DD6">
              <w:rPr>
                <w:rFonts w:ascii="Times New Roman" w:hAnsi="Times New Roman"/>
                <w:bCs/>
                <w:noProof/>
                <w:color w:val="000000"/>
                <w:sz w:val="19"/>
                <w:szCs w:val="19"/>
              </w:rPr>
              <w:t>/ сек тор</w:t>
            </w:r>
          </w:p>
        </w:tc>
        <w:tc>
          <w:tcPr>
            <w:tcW w:w="993" w:type="dxa"/>
            <w:gridSpan w:val="2"/>
            <w:vMerge w:val="restart"/>
            <w:tcBorders>
              <w:top w:val="single" w:sz="2" w:space="0" w:color="auto"/>
              <w:left w:val="single" w:sz="2" w:space="0" w:color="auto"/>
              <w:bottom w:val="single" w:sz="2" w:space="0" w:color="auto"/>
              <w:right w:val="single" w:sz="2" w:space="0" w:color="auto"/>
            </w:tcBorders>
            <w:vAlign w:val="center"/>
          </w:tcPr>
          <w:p w14:paraId="7FC9C7DF" w14:textId="77777777" w:rsidR="006C39B2" w:rsidRPr="00ED0DD6" w:rsidRDefault="006C39B2" w:rsidP="00681534">
            <w:pPr>
              <w:autoSpaceDE w:val="0"/>
              <w:autoSpaceDN w:val="0"/>
              <w:adjustRightInd w:val="0"/>
              <w:spacing w:after="0" w:line="240" w:lineRule="auto"/>
              <w:jc w:val="center"/>
              <w:rPr>
                <w:rFonts w:ascii="Times New Roman" w:hAnsi="Times New Roman"/>
                <w:bCs/>
                <w:noProof/>
                <w:color w:val="000000"/>
                <w:sz w:val="19"/>
                <w:szCs w:val="19"/>
                <w:lang w:val="ru-RU" w:eastAsia="ru-RU"/>
              </w:rPr>
            </w:pPr>
            <w:r w:rsidRPr="00ED0DD6">
              <w:rPr>
                <w:rFonts w:ascii="Times New Roman" w:hAnsi="Times New Roman"/>
                <w:bCs/>
                <w:noProof/>
                <w:color w:val="000000"/>
                <w:sz w:val="19"/>
                <w:szCs w:val="19"/>
                <w:lang w:val="ru-RU"/>
              </w:rPr>
              <w:t>Бал за пріоритезацією в Єдиному проєктному портфелі публіч них інве стицій територіальної громади</w:t>
            </w:r>
          </w:p>
        </w:tc>
        <w:tc>
          <w:tcPr>
            <w:tcW w:w="1375" w:type="dxa"/>
            <w:gridSpan w:val="2"/>
            <w:tcBorders>
              <w:top w:val="single" w:sz="2" w:space="0" w:color="auto"/>
              <w:left w:val="single" w:sz="2" w:space="0" w:color="auto"/>
              <w:bottom w:val="single" w:sz="2" w:space="0" w:color="auto"/>
              <w:right w:val="single" w:sz="2" w:space="0" w:color="auto"/>
            </w:tcBorders>
            <w:vAlign w:val="center"/>
          </w:tcPr>
          <w:p w14:paraId="7B05A667" w14:textId="77777777" w:rsidR="006C39B2" w:rsidRPr="00ED0DD6" w:rsidRDefault="006C39B2" w:rsidP="00681534">
            <w:pPr>
              <w:autoSpaceDE w:val="0"/>
              <w:autoSpaceDN w:val="0"/>
              <w:adjustRightInd w:val="0"/>
              <w:spacing w:after="0" w:line="240" w:lineRule="auto"/>
              <w:jc w:val="center"/>
              <w:rPr>
                <w:rFonts w:ascii="Times New Roman" w:hAnsi="Times New Roman"/>
                <w:bCs/>
                <w:noProof/>
                <w:color w:val="000000"/>
                <w:sz w:val="19"/>
                <w:szCs w:val="19"/>
                <w:lang w:val="en-AU" w:eastAsia="ru-RU"/>
              </w:rPr>
            </w:pPr>
            <w:r w:rsidRPr="00ED0DD6">
              <w:rPr>
                <w:rFonts w:ascii="Times New Roman" w:hAnsi="Times New Roman"/>
                <w:bCs/>
                <w:noProof/>
                <w:color w:val="000000"/>
                <w:sz w:val="19"/>
                <w:szCs w:val="19"/>
                <w:lang w:val="en-AU"/>
              </w:rPr>
              <w:t>Період реалізації про</w:t>
            </w:r>
            <w:r w:rsidRPr="00ED0DD6">
              <w:rPr>
                <w:rFonts w:ascii="Times New Roman" w:hAnsi="Times New Roman"/>
                <w:bCs/>
                <w:noProof/>
                <w:color w:val="000000"/>
                <w:sz w:val="19"/>
                <w:szCs w:val="19"/>
              </w:rPr>
              <w:t>є</w:t>
            </w:r>
            <w:r w:rsidRPr="00ED0DD6">
              <w:rPr>
                <w:rFonts w:ascii="Times New Roman" w:hAnsi="Times New Roman"/>
                <w:bCs/>
                <w:noProof/>
                <w:color w:val="000000"/>
                <w:sz w:val="19"/>
                <w:szCs w:val="19"/>
                <w:lang w:val="en-AU"/>
              </w:rPr>
              <w:t>кту</w:t>
            </w:r>
          </w:p>
        </w:tc>
        <w:tc>
          <w:tcPr>
            <w:tcW w:w="851" w:type="dxa"/>
            <w:gridSpan w:val="2"/>
            <w:vMerge w:val="restart"/>
            <w:tcBorders>
              <w:top w:val="single" w:sz="2" w:space="0" w:color="auto"/>
              <w:left w:val="single" w:sz="2" w:space="0" w:color="auto"/>
              <w:bottom w:val="single" w:sz="2" w:space="0" w:color="auto"/>
              <w:right w:val="single" w:sz="2" w:space="0" w:color="auto"/>
            </w:tcBorders>
            <w:vAlign w:val="center"/>
          </w:tcPr>
          <w:p w14:paraId="22CDA8F1" w14:textId="77777777" w:rsidR="006C39B2" w:rsidRPr="00ED0DD6" w:rsidRDefault="006C39B2" w:rsidP="00681534">
            <w:pPr>
              <w:autoSpaceDE w:val="0"/>
              <w:autoSpaceDN w:val="0"/>
              <w:adjustRightInd w:val="0"/>
              <w:spacing w:after="0" w:line="240" w:lineRule="auto"/>
              <w:jc w:val="center"/>
              <w:rPr>
                <w:rFonts w:ascii="Times New Roman" w:hAnsi="Times New Roman"/>
                <w:bCs/>
                <w:noProof/>
                <w:color w:val="000000"/>
                <w:sz w:val="19"/>
                <w:szCs w:val="19"/>
                <w:lang w:val="ru-RU" w:eastAsia="ru-RU"/>
              </w:rPr>
            </w:pPr>
            <w:r w:rsidRPr="00ED0DD6">
              <w:rPr>
                <w:rFonts w:ascii="Times New Roman" w:hAnsi="Times New Roman"/>
                <w:bCs/>
                <w:noProof/>
                <w:color w:val="000000"/>
                <w:sz w:val="19"/>
                <w:szCs w:val="19"/>
                <w:lang w:val="ru-RU"/>
              </w:rPr>
              <w:t>Сту пінь готов ності/ етап життє вого циклу проєк ту</w:t>
            </w:r>
          </w:p>
        </w:tc>
        <w:tc>
          <w:tcPr>
            <w:tcW w:w="850" w:type="dxa"/>
            <w:gridSpan w:val="2"/>
            <w:vMerge w:val="restart"/>
            <w:tcBorders>
              <w:top w:val="single" w:sz="2" w:space="0" w:color="auto"/>
              <w:left w:val="single" w:sz="2" w:space="0" w:color="auto"/>
              <w:bottom w:val="single" w:sz="2" w:space="0" w:color="auto"/>
              <w:right w:val="single" w:sz="2" w:space="0" w:color="auto"/>
            </w:tcBorders>
            <w:vAlign w:val="center"/>
          </w:tcPr>
          <w:p w14:paraId="46D6F234" w14:textId="77777777" w:rsidR="006C39B2" w:rsidRPr="00ED0DD6" w:rsidRDefault="006C39B2" w:rsidP="00681534">
            <w:pPr>
              <w:autoSpaceDE w:val="0"/>
              <w:autoSpaceDN w:val="0"/>
              <w:adjustRightInd w:val="0"/>
              <w:spacing w:after="0" w:line="240" w:lineRule="auto"/>
              <w:jc w:val="center"/>
              <w:rPr>
                <w:rFonts w:ascii="Times New Roman" w:hAnsi="Times New Roman"/>
                <w:bCs/>
                <w:noProof/>
                <w:color w:val="000000"/>
                <w:sz w:val="19"/>
                <w:szCs w:val="19"/>
                <w:lang w:val="ru-RU" w:eastAsia="ru-RU"/>
              </w:rPr>
            </w:pPr>
            <w:r w:rsidRPr="00ED0DD6">
              <w:rPr>
                <w:rFonts w:ascii="Times New Roman" w:hAnsi="Times New Roman"/>
                <w:bCs/>
                <w:noProof/>
                <w:color w:val="000000"/>
                <w:sz w:val="19"/>
                <w:szCs w:val="19"/>
                <w:lang w:val="ru-RU"/>
              </w:rPr>
              <w:t xml:space="preserve">Передінвестиційні дослідження (зазначити) </w:t>
            </w:r>
          </w:p>
        </w:tc>
        <w:tc>
          <w:tcPr>
            <w:tcW w:w="851" w:type="dxa"/>
            <w:gridSpan w:val="2"/>
            <w:vMerge w:val="restart"/>
            <w:tcBorders>
              <w:top w:val="single" w:sz="2" w:space="0" w:color="auto"/>
              <w:left w:val="single" w:sz="2" w:space="0" w:color="auto"/>
              <w:bottom w:val="single" w:sz="2" w:space="0" w:color="auto"/>
              <w:right w:val="single" w:sz="2" w:space="0" w:color="auto"/>
            </w:tcBorders>
            <w:vAlign w:val="center"/>
          </w:tcPr>
          <w:p w14:paraId="3F1687C3" w14:textId="77777777" w:rsidR="006C39B2" w:rsidRPr="00ED0DD6" w:rsidRDefault="006C39B2" w:rsidP="00681534">
            <w:pPr>
              <w:autoSpaceDE w:val="0"/>
              <w:autoSpaceDN w:val="0"/>
              <w:adjustRightInd w:val="0"/>
              <w:spacing w:after="0" w:line="240" w:lineRule="auto"/>
              <w:jc w:val="center"/>
              <w:rPr>
                <w:rFonts w:ascii="Times New Roman" w:hAnsi="Times New Roman"/>
                <w:bCs/>
                <w:noProof/>
                <w:color w:val="000000"/>
                <w:sz w:val="19"/>
                <w:szCs w:val="19"/>
                <w:lang w:val="ru-RU" w:eastAsia="ru-RU"/>
              </w:rPr>
            </w:pPr>
            <w:r w:rsidRPr="00ED0DD6">
              <w:rPr>
                <w:rFonts w:ascii="Times New Roman" w:hAnsi="Times New Roman"/>
                <w:bCs/>
                <w:noProof/>
                <w:color w:val="000000"/>
                <w:sz w:val="19"/>
                <w:szCs w:val="19"/>
                <w:lang w:val="ru-RU"/>
              </w:rPr>
              <w:t>Ріше ння інвестиційної ради щодо пріори тетнос ті подальшої підготовки (дата, номер)</w:t>
            </w:r>
          </w:p>
        </w:tc>
        <w:tc>
          <w:tcPr>
            <w:tcW w:w="893" w:type="dxa"/>
            <w:gridSpan w:val="2"/>
            <w:vMerge w:val="restart"/>
            <w:tcBorders>
              <w:top w:val="single" w:sz="2" w:space="0" w:color="auto"/>
              <w:left w:val="single" w:sz="2" w:space="0" w:color="auto"/>
              <w:bottom w:val="single" w:sz="2" w:space="0" w:color="auto"/>
              <w:right w:val="single" w:sz="2" w:space="0" w:color="auto"/>
            </w:tcBorders>
            <w:vAlign w:val="center"/>
          </w:tcPr>
          <w:p w14:paraId="5E6319A2" w14:textId="77777777" w:rsidR="006C39B2" w:rsidRPr="00ED0DD6" w:rsidRDefault="006C39B2" w:rsidP="00681534">
            <w:pPr>
              <w:autoSpaceDE w:val="0"/>
              <w:autoSpaceDN w:val="0"/>
              <w:adjustRightInd w:val="0"/>
              <w:spacing w:after="0" w:line="240" w:lineRule="auto"/>
              <w:jc w:val="center"/>
              <w:rPr>
                <w:rFonts w:ascii="Times New Roman" w:hAnsi="Times New Roman"/>
                <w:bCs/>
                <w:noProof/>
                <w:color w:val="000000"/>
                <w:sz w:val="19"/>
                <w:szCs w:val="19"/>
                <w:lang w:val="ru-RU" w:eastAsia="ru-RU"/>
              </w:rPr>
            </w:pPr>
            <w:r w:rsidRPr="00ED0DD6">
              <w:rPr>
                <w:rFonts w:ascii="Times New Roman" w:hAnsi="Times New Roman"/>
                <w:bCs/>
                <w:noProof/>
                <w:color w:val="000000"/>
                <w:sz w:val="19"/>
                <w:szCs w:val="19"/>
                <w:lang w:val="ru-RU"/>
              </w:rPr>
              <w:t>Відповідність критеріям про грам з підготовки проєк</w:t>
            </w:r>
          </w:p>
          <w:p w14:paraId="1ADB34DE" w14:textId="77777777" w:rsidR="006C39B2" w:rsidRPr="00ED0DD6" w:rsidRDefault="006C39B2" w:rsidP="00681534">
            <w:pPr>
              <w:autoSpaceDE w:val="0"/>
              <w:autoSpaceDN w:val="0"/>
              <w:adjustRightInd w:val="0"/>
              <w:spacing w:after="0" w:line="240" w:lineRule="auto"/>
              <w:jc w:val="center"/>
              <w:rPr>
                <w:rFonts w:ascii="Times New Roman" w:hAnsi="Times New Roman"/>
                <w:bCs/>
                <w:noProof/>
                <w:color w:val="000000"/>
                <w:sz w:val="19"/>
                <w:szCs w:val="19"/>
                <w:lang w:val="ru-RU" w:eastAsia="ru-RU"/>
              </w:rPr>
            </w:pPr>
            <w:r w:rsidRPr="00ED0DD6">
              <w:rPr>
                <w:rFonts w:ascii="Times New Roman" w:hAnsi="Times New Roman"/>
                <w:bCs/>
                <w:noProof/>
                <w:color w:val="000000"/>
                <w:sz w:val="19"/>
                <w:szCs w:val="19"/>
                <w:lang w:val="ru-RU"/>
              </w:rPr>
              <w:t>тів (</w:t>
            </w:r>
            <w:r w:rsidRPr="00ED0DD6">
              <w:rPr>
                <w:rFonts w:ascii="Times New Roman" w:hAnsi="Times New Roman"/>
                <w:bCs/>
                <w:noProof/>
                <w:color w:val="000000"/>
                <w:sz w:val="19"/>
                <w:szCs w:val="19"/>
                <w:lang w:val="en-AU"/>
              </w:rPr>
              <w:t>PPF</w:t>
            </w:r>
            <w:r w:rsidRPr="00ED0DD6">
              <w:rPr>
                <w:rFonts w:ascii="Times New Roman" w:hAnsi="Times New Roman"/>
                <w:bCs/>
                <w:noProof/>
                <w:color w:val="000000"/>
                <w:sz w:val="19"/>
                <w:szCs w:val="19"/>
                <w:lang w:val="ru-RU"/>
              </w:rPr>
              <w:t>) (так/ні)</w:t>
            </w:r>
          </w:p>
        </w:tc>
        <w:tc>
          <w:tcPr>
            <w:tcW w:w="778" w:type="dxa"/>
            <w:gridSpan w:val="2"/>
            <w:vMerge w:val="restart"/>
            <w:tcBorders>
              <w:top w:val="single" w:sz="2" w:space="0" w:color="auto"/>
              <w:left w:val="single" w:sz="2" w:space="0" w:color="auto"/>
              <w:bottom w:val="single" w:sz="2" w:space="0" w:color="auto"/>
              <w:right w:val="single" w:sz="2" w:space="0" w:color="auto"/>
            </w:tcBorders>
            <w:vAlign w:val="center"/>
          </w:tcPr>
          <w:p w14:paraId="6687FA65" w14:textId="77777777" w:rsidR="006C39B2" w:rsidRPr="00ED0DD6" w:rsidRDefault="006C39B2" w:rsidP="00681534">
            <w:pPr>
              <w:autoSpaceDE w:val="0"/>
              <w:autoSpaceDN w:val="0"/>
              <w:adjustRightInd w:val="0"/>
              <w:spacing w:after="0" w:line="240" w:lineRule="auto"/>
              <w:jc w:val="center"/>
              <w:rPr>
                <w:rFonts w:ascii="Times New Roman" w:hAnsi="Times New Roman"/>
                <w:bCs/>
                <w:noProof/>
                <w:color w:val="000000"/>
                <w:sz w:val="19"/>
                <w:szCs w:val="19"/>
                <w:lang w:val="ru-RU" w:eastAsia="ru-RU"/>
              </w:rPr>
            </w:pPr>
            <w:r w:rsidRPr="00ED0DD6">
              <w:rPr>
                <w:rFonts w:ascii="Times New Roman" w:hAnsi="Times New Roman"/>
                <w:bCs/>
                <w:noProof/>
                <w:color w:val="000000"/>
                <w:sz w:val="19"/>
                <w:szCs w:val="19"/>
                <w:lang w:val="ru-RU"/>
              </w:rPr>
              <w:t xml:space="preserve">Загальна вар тість, тис. гри вень </w:t>
            </w:r>
          </w:p>
        </w:tc>
        <w:tc>
          <w:tcPr>
            <w:tcW w:w="3899" w:type="dxa"/>
            <w:gridSpan w:val="9"/>
            <w:tcBorders>
              <w:top w:val="single" w:sz="2" w:space="0" w:color="auto"/>
              <w:left w:val="single" w:sz="2" w:space="0" w:color="auto"/>
              <w:bottom w:val="single" w:sz="2" w:space="0" w:color="auto"/>
              <w:right w:val="single" w:sz="2" w:space="0" w:color="auto"/>
            </w:tcBorders>
            <w:vAlign w:val="center"/>
          </w:tcPr>
          <w:p w14:paraId="099DD50E" w14:textId="77777777" w:rsidR="006C39B2" w:rsidRPr="00ED0DD6" w:rsidRDefault="006C39B2" w:rsidP="00681534">
            <w:pPr>
              <w:autoSpaceDE w:val="0"/>
              <w:autoSpaceDN w:val="0"/>
              <w:adjustRightInd w:val="0"/>
              <w:spacing w:after="0" w:line="240" w:lineRule="auto"/>
              <w:jc w:val="right"/>
              <w:rPr>
                <w:rFonts w:ascii="Times New Roman" w:hAnsi="Times New Roman"/>
                <w:noProof/>
                <w:color w:val="000000"/>
                <w:sz w:val="19"/>
                <w:szCs w:val="19"/>
                <w:lang w:val="ru-RU" w:eastAsia="ru-RU"/>
              </w:rPr>
            </w:pPr>
            <w:r w:rsidRPr="00ED0DD6">
              <w:rPr>
                <w:rFonts w:ascii="Times New Roman" w:hAnsi="Times New Roman"/>
                <w:bCs/>
                <w:noProof/>
                <w:color w:val="000000"/>
                <w:sz w:val="19"/>
                <w:szCs w:val="19"/>
                <w:lang w:val="ru-RU"/>
              </w:rPr>
              <w:t>У тому числі фінансування за роками:</w:t>
            </w:r>
          </w:p>
        </w:tc>
        <w:tc>
          <w:tcPr>
            <w:tcW w:w="851" w:type="dxa"/>
            <w:gridSpan w:val="3"/>
            <w:vMerge w:val="restart"/>
            <w:tcBorders>
              <w:top w:val="single" w:sz="2" w:space="0" w:color="auto"/>
              <w:left w:val="single" w:sz="2" w:space="0" w:color="auto"/>
              <w:bottom w:val="single" w:sz="2" w:space="0" w:color="auto"/>
              <w:right w:val="single" w:sz="2" w:space="0" w:color="auto"/>
            </w:tcBorders>
            <w:vAlign w:val="center"/>
          </w:tcPr>
          <w:p w14:paraId="07031DD5" w14:textId="77777777" w:rsidR="006C39B2" w:rsidRPr="00ED0DD6" w:rsidRDefault="006C39B2" w:rsidP="00681534">
            <w:pPr>
              <w:autoSpaceDE w:val="0"/>
              <w:autoSpaceDN w:val="0"/>
              <w:adjustRightInd w:val="0"/>
              <w:spacing w:after="0" w:line="240" w:lineRule="auto"/>
              <w:jc w:val="center"/>
              <w:rPr>
                <w:rFonts w:ascii="Times New Roman" w:hAnsi="Times New Roman"/>
                <w:bCs/>
                <w:noProof/>
                <w:color w:val="000000"/>
                <w:sz w:val="19"/>
                <w:szCs w:val="19"/>
                <w:lang w:val="ru-RU" w:eastAsia="ru-RU"/>
              </w:rPr>
            </w:pPr>
            <w:r w:rsidRPr="00ED0DD6">
              <w:rPr>
                <w:rFonts w:ascii="Times New Roman" w:hAnsi="Times New Roman"/>
                <w:bCs/>
                <w:noProof/>
                <w:color w:val="000000"/>
                <w:sz w:val="19"/>
                <w:szCs w:val="19"/>
                <w:lang w:val="ru-RU"/>
              </w:rPr>
              <w:t>Пропоноване джере ло фі нансо вого забезпечення (зазначити)</w:t>
            </w:r>
          </w:p>
        </w:tc>
        <w:tc>
          <w:tcPr>
            <w:tcW w:w="850" w:type="dxa"/>
            <w:gridSpan w:val="2"/>
            <w:vMerge w:val="restart"/>
            <w:tcBorders>
              <w:top w:val="single" w:sz="2" w:space="0" w:color="auto"/>
              <w:left w:val="single" w:sz="2" w:space="0" w:color="auto"/>
              <w:bottom w:val="single" w:sz="2" w:space="0" w:color="auto"/>
              <w:right w:val="single" w:sz="2" w:space="0" w:color="auto"/>
            </w:tcBorders>
            <w:vAlign w:val="center"/>
          </w:tcPr>
          <w:p w14:paraId="1D9C1A25" w14:textId="77777777" w:rsidR="006C39B2" w:rsidRPr="00ED0DD6" w:rsidRDefault="006C39B2" w:rsidP="00681534">
            <w:pPr>
              <w:autoSpaceDE w:val="0"/>
              <w:autoSpaceDN w:val="0"/>
              <w:adjustRightInd w:val="0"/>
              <w:spacing w:after="0" w:line="240" w:lineRule="auto"/>
              <w:jc w:val="center"/>
              <w:rPr>
                <w:rFonts w:ascii="Times New Roman" w:hAnsi="Times New Roman"/>
                <w:bCs/>
                <w:noProof/>
                <w:color w:val="000000"/>
                <w:sz w:val="19"/>
                <w:szCs w:val="19"/>
                <w:lang w:val="ru-RU" w:eastAsia="ru-RU"/>
              </w:rPr>
            </w:pPr>
            <w:r w:rsidRPr="00ED0DD6">
              <w:rPr>
                <w:rFonts w:ascii="Times New Roman" w:hAnsi="Times New Roman"/>
                <w:bCs/>
                <w:noProof/>
                <w:color w:val="000000"/>
                <w:sz w:val="19"/>
                <w:szCs w:val="19"/>
                <w:lang w:val="ru-RU"/>
              </w:rPr>
              <w:t>Підтвердже ння наявності пропо нованого джере ла фінан сового забезпечення</w:t>
            </w:r>
          </w:p>
        </w:tc>
        <w:tc>
          <w:tcPr>
            <w:tcW w:w="498" w:type="dxa"/>
            <w:gridSpan w:val="2"/>
            <w:vMerge w:val="restart"/>
            <w:tcBorders>
              <w:top w:val="single" w:sz="2" w:space="0" w:color="auto"/>
              <w:left w:val="single" w:sz="2" w:space="0" w:color="auto"/>
              <w:bottom w:val="single" w:sz="2" w:space="0" w:color="auto"/>
              <w:right w:val="nil"/>
            </w:tcBorders>
            <w:vAlign w:val="center"/>
          </w:tcPr>
          <w:p w14:paraId="08A3C5E7" w14:textId="77777777" w:rsidR="006C39B2" w:rsidRPr="00ED0DD6" w:rsidRDefault="006C39B2" w:rsidP="00681534">
            <w:pPr>
              <w:autoSpaceDE w:val="0"/>
              <w:autoSpaceDN w:val="0"/>
              <w:adjustRightInd w:val="0"/>
              <w:spacing w:after="0" w:line="240" w:lineRule="auto"/>
              <w:jc w:val="center"/>
              <w:rPr>
                <w:rFonts w:ascii="Times New Roman" w:hAnsi="Times New Roman"/>
                <w:bCs/>
                <w:noProof/>
                <w:color w:val="000000"/>
                <w:sz w:val="19"/>
                <w:szCs w:val="19"/>
                <w:lang w:val="en-AU" w:eastAsia="ru-RU"/>
              </w:rPr>
            </w:pPr>
            <w:r w:rsidRPr="00ED0DD6">
              <w:rPr>
                <w:rFonts w:ascii="Times New Roman" w:hAnsi="Times New Roman"/>
                <w:bCs/>
                <w:noProof/>
                <w:color w:val="000000"/>
                <w:sz w:val="19"/>
                <w:szCs w:val="19"/>
                <w:lang w:val="en-AU"/>
              </w:rPr>
              <w:t>Примітка</w:t>
            </w:r>
          </w:p>
        </w:tc>
      </w:tr>
      <w:tr w:rsidR="006C39B2" w:rsidRPr="00ED0DD6" w14:paraId="0CFC1420" w14:textId="77777777" w:rsidTr="00572060">
        <w:trPr>
          <w:gridAfter w:val="2"/>
          <w:wAfter w:w="620" w:type="dxa"/>
          <w:trHeight w:val="20"/>
        </w:trPr>
        <w:tc>
          <w:tcPr>
            <w:tcW w:w="566" w:type="dxa"/>
            <w:vMerge/>
            <w:tcBorders>
              <w:top w:val="single" w:sz="2" w:space="0" w:color="auto"/>
              <w:left w:val="nil"/>
              <w:bottom w:val="single" w:sz="2" w:space="0" w:color="auto"/>
              <w:right w:val="single" w:sz="2" w:space="0" w:color="auto"/>
            </w:tcBorders>
            <w:vAlign w:val="center"/>
          </w:tcPr>
          <w:p w14:paraId="2B50C5C6" w14:textId="77777777" w:rsidR="006C39B2" w:rsidRPr="00ED0DD6" w:rsidRDefault="006C39B2" w:rsidP="00681534">
            <w:pPr>
              <w:spacing w:after="0" w:line="240" w:lineRule="auto"/>
              <w:rPr>
                <w:rFonts w:ascii="Times New Roman" w:hAnsi="Times New Roman"/>
                <w:bCs/>
                <w:noProof/>
                <w:color w:val="000000"/>
                <w:sz w:val="19"/>
                <w:szCs w:val="19"/>
                <w:lang w:val="ru-RU" w:eastAsia="ru-RU"/>
              </w:rPr>
            </w:pPr>
          </w:p>
        </w:tc>
        <w:tc>
          <w:tcPr>
            <w:tcW w:w="990" w:type="dxa"/>
            <w:vMerge/>
            <w:tcBorders>
              <w:top w:val="single" w:sz="2" w:space="0" w:color="auto"/>
              <w:left w:val="single" w:sz="2" w:space="0" w:color="auto"/>
              <w:bottom w:val="single" w:sz="2" w:space="0" w:color="auto"/>
              <w:right w:val="single" w:sz="2" w:space="0" w:color="auto"/>
            </w:tcBorders>
            <w:vAlign w:val="center"/>
          </w:tcPr>
          <w:p w14:paraId="54C000F7" w14:textId="77777777" w:rsidR="006C39B2" w:rsidRPr="00ED0DD6" w:rsidRDefault="006C39B2" w:rsidP="00681534">
            <w:pPr>
              <w:spacing w:after="0" w:line="240" w:lineRule="auto"/>
              <w:rPr>
                <w:rFonts w:ascii="Times New Roman" w:hAnsi="Times New Roman"/>
                <w:bCs/>
                <w:noProof/>
                <w:color w:val="000000"/>
                <w:sz w:val="19"/>
                <w:szCs w:val="19"/>
                <w:lang w:val="ru-RU" w:eastAsia="ru-RU"/>
              </w:rPr>
            </w:pPr>
          </w:p>
        </w:tc>
        <w:tc>
          <w:tcPr>
            <w:tcW w:w="849" w:type="dxa"/>
            <w:vMerge/>
            <w:tcBorders>
              <w:top w:val="single" w:sz="2" w:space="0" w:color="auto"/>
              <w:left w:val="single" w:sz="2" w:space="0" w:color="auto"/>
              <w:bottom w:val="single" w:sz="2" w:space="0" w:color="auto"/>
              <w:right w:val="single" w:sz="2" w:space="0" w:color="auto"/>
            </w:tcBorders>
            <w:vAlign w:val="center"/>
          </w:tcPr>
          <w:p w14:paraId="64F1DADF" w14:textId="77777777" w:rsidR="006C39B2" w:rsidRPr="00ED0DD6" w:rsidRDefault="006C39B2" w:rsidP="00681534">
            <w:pPr>
              <w:spacing w:after="0" w:line="240" w:lineRule="auto"/>
              <w:rPr>
                <w:rFonts w:ascii="Times New Roman" w:hAnsi="Times New Roman"/>
                <w:bCs/>
                <w:noProof/>
                <w:color w:val="000000"/>
                <w:sz w:val="19"/>
                <w:szCs w:val="19"/>
                <w:lang w:val="ru-RU" w:eastAsia="ru-RU"/>
              </w:rPr>
            </w:pPr>
          </w:p>
        </w:tc>
        <w:tc>
          <w:tcPr>
            <w:tcW w:w="708" w:type="dxa"/>
            <w:gridSpan w:val="2"/>
            <w:vMerge/>
            <w:tcBorders>
              <w:top w:val="single" w:sz="2" w:space="0" w:color="auto"/>
              <w:left w:val="single" w:sz="2" w:space="0" w:color="auto"/>
              <w:bottom w:val="single" w:sz="2" w:space="0" w:color="auto"/>
              <w:right w:val="single" w:sz="2" w:space="0" w:color="auto"/>
            </w:tcBorders>
            <w:vAlign w:val="center"/>
          </w:tcPr>
          <w:p w14:paraId="2D66805E" w14:textId="77777777" w:rsidR="006C39B2" w:rsidRPr="00ED0DD6" w:rsidRDefault="006C39B2" w:rsidP="00681534">
            <w:pPr>
              <w:spacing w:after="0" w:line="240" w:lineRule="auto"/>
              <w:rPr>
                <w:rFonts w:ascii="Times New Roman" w:hAnsi="Times New Roman"/>
                <w:bCs/>
                <w:noProof/>
                <w:color w:val="000000"/>
                <w:sz w:val="19"/>
                <w:szCs w:val="19"/>
                <w:lang w:eastAsia="ru-RU"/>
              </w:rPr>
            </w:pPr>
          </w:p>
        </w:tc>
        <w:tc>
          <w:tcPr>
            <w:tcW w:w="993" w:type="dxa"/>
            <w:gridSpan w:val="2"/>
            <w:vMerge/>
            <w:tcBorders>
              <w:top w:val="single" w:sz="2" w:space="0" w:color="auto"/>
              <w:left w:val="single" w:sz="2" w:space="0" w:color="auto"/>
              <w:bottom w:val="single" w:sz="2" w:space="0" w:color="auto"/>
              <w:right w:val="single" w:sz="2" w:space="0" w:color="auto"/>
            </w:tcBorders>
            <w:vAlign w:val="center"/>
          </w:tcPr>
          <w:p w14:paraId="50576A71" w14:textId="77777777" w:rsidR="006C39B2" w:rsidRPr="00ED0DD6" w:rsidRDefault="006C39B2" w:rsidP="00681534">
            <w:pPr>
              <w:spacing w:after="0" w:line="240" w:lineRule="auto"/>
              <w:rPr>
                <w:rFonts w:ascii="Times New Roman" w:hAnsi="Times New Roman"/>
                <w:bCs/>
                <w:noProof/>
                <w:color w:val="000000"/>
                <w:sz w:val="19"/>
                <w:szCs w:val="19"/>
                <w:lang w:val="ru-RU" w:eastAsia="ru-RU"/>
              </w:rPr>
            </w:pPr>
          </w:p>
        </w:tc>
        <w:tc>
          <w:tcPr>
            <w:tcW w:w="741" w:type="dxa"/>
            <w:tcBorders>
              <w:top w:val="single" w:sz="2" w:space="0" w:color="auto"/>
              <w:left w:val="single" w:sz="2" w:space="0" w:color="auto"/>
              <w:bottom w:val="single" w:sz="2" w:space="0" w:color="auto"/>
              <w:right w:val="single" w:sz="2" w:space="0" w:color="auto"/>
            </w:tcBorders>
            <w:vAlign w:val="center"/>
          </w:tcPr>
          <w:p w14:paraId="449B5827" w14:textId="77777777" w:rsidR="006C39B2" w:rsidRPr="00ED0DD6" w:rsidRDefault="006C39B2" w:rsidP="00681534">
            <w:pPr>
              <w:autoSpaceDE w:val="0"/>
              <w:autoSpaceDN w:val="0"/>
              <w:adjustRightInd w:val="0"/>
              <w:spacing w:after="0" w:line="240" w:lineRule="auto"/>
              <w:jc w:val="center"/>
              <w:rPr>
                <w:rFonts w:ascii="Times New Roman" w:hAnsi="Times New Roman"/>
                <w:noProof/>
                <w:color w:val="000000"/>
                <w:sz w:val="19"/>
                <w:szCs w:val="19"/>
                <w:lang w:val="en-AU" w:eastAsia="ru-RU"/>
              </w:rPr>
            </w:pPr>
            <w:r w:rsidRPr="00ED0DD6">
              <w:rPr>
                <w:rFonts w:ascii="Times New Roman" w:hAnsi="Times New Roman"/>
                <w:noProof/>
                <w:color w:val="000000"/>
                <w:sz w:val="19"/>
                <w:szCs w:val="19"/>
                <w:lang w:val="en-AU"/>
              </w:rPr>
              <w:t xml:space="preserve">Поча ток (рік) </w:t>
            </w:r>
          </w:p>
        </w:tc>
        <w:tc>
          <w:tcPr>
            <w:tcW w:w="634" w:type="dxa"/>
            <w:tcBorders>
              <w:top w:val="single" w:sz="2" w:space="0" w:color="auto"/>
              <w:left w:val="single" w:sz="2" w:space="0" w:color="auto"/>
              <w:bottom w:val="single" w:sz="2" w:space="0" w:color="auto"/>
              <w:right w:val="single" w:sz="2" w:space="0" w:color="auto"/>
            </w:tcBorders>
            <w:vAlign w:val="center"/>
          </w:tcPr>
          <w:p w14:paraId="1691A79D" w14:textId="77777777" w:rsidR="006C39B2" w:rsidRPr="00ED0DD6" w:rsidRDefault="006C39B2" w:rsidP="00681534">
            <w:pPr>
              <w:autoSpaceDE w:val="0"/>
              <w:autoSpaceDN w:val="0"/>
              <w:adjustRightInd w:val="0"/>
              <w:spacing w:after="0" w:line="240" w:lineRule="auto"/>
              <w:jc w:val="center"/>
              <w:rPr>
                <w:rFonts w:ascii="Times New Roman" w:hAnsi="Times New Roman"/>
                <w:noProof/>
                <w:color w:val="000000"/>
                <w:sz w:val="19"/>
                <w:szCs w:val="19"/>
                <w:lang w:val="ru-RU" w:eastAsia="ru-RU"/>
              </w:rPr>
            </w:pPr>
            <w:r w:rsidRPr="00ED0DD6">
              <w:rPr>
                <w:rFonts w:ascii="Times New Roman" w:hAnsi="Times New Roman"/>
                <w:noProof/>
                <w:color w:val="000000"/>
                <w:sz w:val="19"/>
                <w:szCs w:val="19"/>
                <w:lang w:val="ru-RU"/>
              </w:rPr>
              <w:t>За вер ше ння (рік)</w:t>
            </w:r>
          </w:p>
        </w:tc>
        <w:tc>
          <w:tcPr>
            <w:tcW w:w="851" w:type="dxa"/>
            <w:gridSpan w:val="2"/>
            <w:vMerge/>
            <w:tcBorders>
              <w:top w:val="single" w:sz="2" w:space="0" w:color="auto"/>
              <w:left w:val="single" w:sz="2" w:space="0" w:color="auto"/>
              <w:bottom w:val="single" w:sz="2" w:space="0" w:color="auto"/>
              <w:right w:val="single" w:sz="2" w:space="0" w:color="auto"/>
            </w:tcBorders>
            <w:vAlign w:val="center"/>
          </w:tcPr>
          <w:p w14:paraId="6CD7E489" w14:textId="77777777" w:rsidR="006C39B2" w:rsidRPr="00ED0DD6" w:rsidRDefault="006C39B2" w:rsidP="00681534">
            <w:pPr>
              <w:spacing w:after="0" w:line="240" w:lineRule="auto"/>
              <w:rPr>
                <w:rFonts w:ascii="Times New Roman" w:hAnsi="Times New Roman"/>
                <w:bCs/>
                <w:noProof/>
                <w:color w:val="000000"/>
                <w:sz w:val="19"/>
                <w:szCs w:val="19"/>
                <w:lang w:val="ru-RU" w:eastAsia="ru-RU"/>
              </w:rPr>
            </w:pPr>
          </w:p>
        </w:tc>
        <w:tc>
          <w:tcPr>
            <w:tcW w:w="850" w:type="dxa"/>
            <w:gridSpan w:val="2"/>
            <w:vMerge/>
            <w:tcBorders>
              <w:top w:val="single" w:sz="2" w:space="0" w:color="auto"/>
              <w:left w:val="single" w:sz="2" w:space="0" w:color="auto"/>
              <w:bottom w:val="single" w:sz="2" w:space="0" w:color="auto"/>
              <w:right w:val="single" w:sz="2" w:space="0" w:color="auto"/>
            </w:tcBorders>
            <w:vAlign w:val="center"/>
          </w:tcPr>
          <w:p w14:paraId="316745F2" w14:textId="77777777" w:rsidR="006C39B2" w:rsidRPr="00ED0DD6" w:rsidRDefault="006C39B2" w:rsidP="00681534">
            <w:pPr>
              <w:spacing w:after="0" w:line="240" w:lineRule="auto"/>
              <w:rPr>
                <w:rFonts w:ascii="Times New Roman" w:hAnsi="Times New Roman"/>
                <w:bCs/>
                <w:noProof/>
                <w:color w:val="000000"/>
                <w:sz w:val="19"/>
                <w:szCs w:val="19"/>
                <w:lang w:val="ru-RU" w:eastAsia="ru-RU"/>
              </w:rPr>
            </w:pPr>
          </w:p>
        </w:tc>
        <w:tc>
          <w:tcPr>
            <w:tcW w:w="851" w:type="dxa"/>
            <w:gridSpan w:val="2"/>
            <w:vMerge/>
            <w:tcBorders>
              <w:top w:val="single" w:sz="2" w:space="0" w:color="auto"/>
              <w:left w:val="single" w:sz="2" w:space="0" w:color="auto"/>
              <w:bottom w:val="single" w:sz="2" w:space="0" w:color="auto"/>
              <w:right w:val="single" w:sz="2" w:space="0" w:color="auto"/>
            </w:tcBorders>
            <w:vAlign w:val="center"/>
          </w:tcPr>
          <w:p w14:paraId="61F31739" w14:textId="77777777" w:rsidR="006C39B2" w:rsidRPr="00ED0DD6" w:rsidRDefault="006C39B2" w:rsidP="00681534">
            <w:pPr>
              <w:spacing w:after="0" w:line="240" w:lineRule="auto"/>
              <w:rPr>
                <w:rFonts w:ascii="Times New Roman" w:hAnsi="Times New Roman"/>
                <w:bCs/>
                <w:noProof/>
                <w:color w:val="000000"/>
                <w:sz w:val="19"/>
                <w:szCs w:val="19"/>
                <w:lang w:val="ru-RU" w:eastAsia="ru-RU"/>
              </w:rPr>
            </w:pPr>
          </w:p>
        </w:tc>
        <w:tc>
          <w:tcPr>
            <w:tcW w:w="893" w:type="dxa"/>
            <w:gridSpan w:val="2"/>
            <w:vMerge/>
            <w:tcBorders>
              <w:top w:val="single" w:sz="2" w:space="0" w:color="auto"/>
              <w:left w:val="single" w:sz="2" w:space="0" w:color="auto"/>
              <w:bottom w:val="single" w:sz="2" w:space="0" w:color="auto"/>
              <w:right w:val="single" w:sz="2" w:space="0" w:color="auto"/>
            </w:tcBorders>
            <w:vAlign w:val="center"/>
          </w:tcPr>
          <w:p w14:paraId="45CEDC65" w14:textId="77777777" w:rsidR="006C39B2" w:rsidRPr="00ED0DD6" w:rsidRDefault="006C39B2" w:rsidP="00681534">
            <w:pPr>
              <w:spacing w:after="0" w:line="240" w:lineRule="auto"/>
              <w:rPr>
                <w:rFonts w:ascii="Times New Roman" w:hAnsi="Times New Roman"/>
                <w:bCs/>
                <w:noProof/>
                <w:color w:val="000000"/>
                <w:sz w:val="19"/>
                <w:szCs w:val="19"/>
                <w:lang w:val="ru-RU" w:eastAsia="ru-RU"/>
              </w:rPr>
            </w:pPr>
          </w:p>
        </w:tc>
        <w:tc>
          <w:tcPr>
            <w:tcW w:w="778" w:type="dxa"/>
            <w:gridSpan w:val="2"/>
            <w:vMerge/>
            <w:tcBorders>
              <w:top w:val="single" w:sz="2" w:space="0" w:color="auto"/>
              <w:left w:val="single" w:sz="2" w:space="0" w:color="auto"/>
              <w:bottom w:val="single" w:sz="2" w:space="0" w:color="auto"/>
              <w:right w:val="single" w:sz="2" w:space="0" w:color="auto"/>
            </w:tcBorders>
            <w:vAlign w:val="center"/>
          </w:tcPr>
          <w:p w14:paraId="2BE9DDBE" w14:textId="77777777" w:rsidR="006C39B2" w:rsidRPr="00ED0DD6" w:rsidRDefault="006C39B2" w:rsidP="00681534">
            <w:pPr>
              <w:spacing w:after="0" w:line="240" w:lineRule="auto"/>
              <w:rPr>
                <w:rFonts w:ascii="Times New Roman" w:hAnsi="Times New Roman"/>
                <w:bCs/>
                <w:noProof/>
                <w:color w:val="000000"/>
                <w:sz w:val="19"/>
                <w:szCs w:val="19"/>
                <w:lang w:val="ru-RU" w:eastAsia="ru-RU"/>
              </w:rPr>
            </w:pPr>
          </w:p>
        </w:tc>
        <w:tc>
          <w:tcPr>
            <w:tcW w:w="709" w:type="dxa"/>
            <w:gridSpan w:val="2"/>
            <w:tcBorders>
              <w:top w:val="single" w:sz="2" w:space="0" w:color="auto"/>
              <w:left w:val="single" w:sz="2" w:space="0" w:color="auto"/>
              <w:bottom w:val="single" w:sz="2" w:space="0" w:color="auto"/>
              <w:right w:val="single" w:sz="2" w:space="0" w:color="auto"/>
            </w:tcBorders>
            <w:vAlign w:val="center"/>
          </w:tcPr>
          <w:p w14:paraId="45EC8DB3" w14:textId="77777777" w:rsidR="006C39B2" w:rsidRPr="00ED0DD6" w:rsidRDefault="006C39B2" w:rsidP="00681534">
            <w:pPr>
              <w:autoSpaceDE w:val="0"/>
              <w:autoSpaceDN w:val="0"/>
              <w:adjustRightInd w:val="0"/>
              <w:spacing w:after="0" w:line="240" w:lineRule="auto"/>
              <w:jc w:val="center"/>
              <w:rPr>
                <w:rFonts w:ascii="Times New Roman" w:hAnsi="Times New Roman"/>
                <w:noProof/>
                <w:color w:val="000000"/>
                <w:sz w:val="19"/>
                <w:szCs w:val="19"/>
                <w:lang w:val="ru-RU" w:eastAsia="ru-RU"/>
              </w:rPr>
            </w:pPr>
            <w:r w:rsidRPr="00ED0DD6">
              <w:rPr>
                <w:rFonts w:ascii="Times New Roman" w:hAnsi="Times New Roman"/>
                <w:noProof/>
                <w:color w:val="000000"/>
                <w:sz w:val="19"/>
                <w:szCs w:val="19"/>
                <w:lang w:val="ru-RU"/>
              </w:rPr>
              <w:t>факт з початку реалі зації</w:t>
            </w:r>
          </w:p>
        </w:tc>
        <w:tc>
          <w:tcPr>
            <w:tcW w:w="708" w:type="dxa"/>
            <w:gridSpan w:val="2"/>
            <w:tcBorders>
              <w:top w:val="single" w:sz="2" w:space="0" w:color="auto"/>
              <w:left w:val="single" w:sz="2" w:space="0" w:color="auto"/>
              <w:bottom w:val="single" w:sz="2" w:space="0" w:color="auto"/>
              <w:right w:val="single" w:sz="2" w:space="0" w:color="auto"/>
            </w:tcBorders>
            <w:vAlign w:val="center"/>
          </w:tcPr>
          <w:p w14:paraId="1F04F767" w14:textId="77777777" w:rsidR="006C39B2" w:rsidRPr="00ED0DD6" w:rsidRDefault="006C39B2" w:rsidP="00681534">
            <w:pPr>
              <w:autoSpaceDE w:val="0"/>
              <w:autoSpaceDN w:val="0"/>
              <w:adjustRightInd w:val="0"/>
              <w:spacing w:after="0" w:line="240" w:lineRule="auto"/>
              <w:jc w:val="center"/>
              <w:rPr>
                <w:rFonts w:ascii="Times New Roman" w:hAnsi="Times New Roman"/>
                <w:noProof/>
                <w:color w:val="000000"/>
                <w:sz w:val="19"/>
                <w:szCs w:val="19"/>
                <w:lang w:val="ru-RU" w:eastAsia="ru-RU"/>
              </w:rPr>
            </w:pPr>
            <w:r w:rsidRPr="00ED0DD6">
              <w:rPr>
                <w:rFonts w:ascii="Times New Roman" w:hAnsi="Times New Roman"/>
                <w:noProof/>
                <w:color w:val="000000"/>
                <w:sz w:val="19"/>
                <w:szCs w:val="19"/>
                <w:lang w:val="ru-RU"/>
              </w:rPr>
              <w:t>план на поточний бюд жетний пе ріод</w:t>
            </w:r>
          </w:p>
        </w:tc>
        <w:tc>
          <w:tcPr>
            <w:tcW w:w="567" w:type="dxa"/>
            <w:gridSpan w:val="2"/>
            <w:tcBorders>
              <w:top w:val="single" w:sz="2" w:space="0" w:color="auto"/>
              <w:left w:val="single" w:sz="2" w:space="0" w:color="auto"/>
              <w:bottom w:val="single" w:sz="2" w:space="0" w:color="auto"/>
              <w:right w:val="single" w:sz="2" w:space="0" w:color="auto"/>
            </w:tcBorders>
            <w:vAlign w:val="center"/>
          </w:tcPr>
          <w:p w14:paraId="1C93E90F" w14:textId="77777777" w:rsidR="006C39B2" w:rsidRPr="00ED0DD6" w:rsidRDefault="006C39B2" w:rsidP="00681534">
            <w:pPr>
              <w:autoSpaceDE w:val="0"/>
              <w:autoSpaceDN w:val="0"/>
              <w:adjustRightInd w:val="0"/>
              <w:spacing w:after="0" w:line="240" w:lineRule="auto"/>
              <w:jc w:val="center"/>
              <w:rPr>
                <w:rFonts w:ascii="Times New Roman" w:hAnsi="Times New Roman"/>
                <w:noProof/>
                <w:color w:val="000000"/>
                <w:sz w:val="19"/>
                <w:szCs w:val="19"/>
                <w:lang w:val="ru-RU" w:eastAsia="ru-RU"/>
              </w:rPr>
            </w:pPr>
            <w:r w:rsidRPr="00ED0DD6">
              <w:rPr>
                <w:rFonts w:ascii="Times New Roman" w:hAnsi="Times New Roman"/>
                <w:noProof/>
                <w:color w:val="000000"/>
                <w:sz w:val="19"/>
                <w:szCs w:val="19"/>
                <w:lang w:val="ru-RU"/>
              </w:rPr>
              <w:t>прогноз на наступний рік</w:t>
            </w:r>
          </w:p>
        </w:tc>
        <w:tc>
          <w:tcPr>
            <w:tcW w:w="686" w:type="dxa"/>
            <w:tcBorders>
              <w:top w:val="single" w:sz="2" w:space="0" w:color="auto"/>
              <w:left w:val="single" w:sz="2" w:space="0" w:color="auto"/>
              <w:bottom w:val="single" w:sz="2" w:space="0" w:color="auto"/>
              <w:right w:val="single" w:sz="2" w:space="0" w:color="auto"/>
            </w:tcBorders>
            <w:vAlign w:val="center"/>
          </w:tcPr>
          <w:p w14:paraId="7160B897" w14:textId="77777777" w:rsidR="006C39B2" w:rsidRPr="00ED0DD6" w:rsidRDefault="006C39B2" w:rsidP="00681534">
            <w:pPr>
              <w:autoSpaceDE w:val="0"/>
              <w:autoSpaceDN w:val="0"/>
              <w:adjustRightInd w:val="0"/>
              <w:spacing w:after="0" w:line="240" w:lineRule="auto"/>
              <w:jc w:val="center"/>
              <w:rPr>
                <w:rFonts w:ascii="Times New Roman" w:hAnsi="Times New Roman"/>
                <w:noProof/>
                <w:color w:val="000000"/>
                <w:sz w:val="19"/>
                <w:szCs w:val="19"/>
                <w:lang w:val="ru-RU" w:eastAsia="ru-RU"/>
              </w:rPr>
            </w:pPr>
            <w:r w:rsidRPr="00ED0DD6">
              <w:rPr>
                <w:rFonts w:ascii="Times New Roman" w:hAnsi="Times New Roman"/>
                <w:noProof/>
                <w:color w:val="000000"/>
                <w:sz w:val="19"/>
                <w:szCs w:val="19"/>
                <w:lang w:val="ru-RU"/>
              </w:rPr>
              <w:t>прогноз на дру гий рік</w:t>
            </w:r>
          </w:p>
        </w:tc>
        <w:tc>
          <w:tcPr>
            <w:tcW w:w="590" w:type="dxa"/>
            <w:tcBorders>
              <w:top w:val="single" w:sz="2" w:space="0" w:color="auto"/>
              <w:left w:val="single" w:sz="2" w:space="0" w:color="auto"/>
              <w:bottom w:val="single" w:sz="2" w:space="0" w:color="auto"/>
              <w:right w:val="single" w:sz="2" w:space="0" w:color="auto"/>
            </w:tcBorders>
            <w:vAlign w:val="center"/>
          </w:tcPr>
          <w:p w14:paraId="26967863" w14:textId="77777777" w:rsidR="006C39B2" w:rsidRPr="00ED0DD6" w:rsidRDefault="006C39B2" w:rsidP="00681534">
            <w:pPr>
              <w:autoSpaceDE w:val="0"/>
              <w:autoSpaceDN w:val="0"/>
              <w:adjustRightInd w:val="0"/>
              <w:spacing w:after="0" w:line="240" w:lineRule="auto"/>
              <w:jc w:val="center"/>
              <w:rPr>
                <w:rFonts w:ascii="Times New Roman" w:hAnsi="Times New Roman"/>
                <w:noProof/>
                <w:color w:val="000000"/>
                <w:sz w:val="19"/>
                <w:szCs w:val="19"/>
                <w:lang w:val="ru-RU" w:eastAsia="ru-RU"/>
              </w:rPr>
            </w:pPr>
            <w:r w:rsidRPr="00ED0DD6">
              <w:rPr>
                <w:rFonts w:ascii="Times New Roman" w:hAnsi="Times New Roman"/>
                <w:noProof/>
                <w:color w:val="000000"/>
                <w:sz w:val="19"/>
                <w:szCs w:val="19"/>
                <w:lang w:val="ru-RU"/>
              </w:rPr>
              <w:t>прогноз на тре тій рік</w:t>
            </w:r>
          </w:p>
        </w:tc>
        <w:tc>
          <w:tcPr>
            <w:tcW w:w="639" w:type="dxa"/>
            <w:tcBorders>
              <w:top w:val="single" w:sz="2" w:space="0" w:color="auto"/>
              <w:left w:val="single" w:sz="2" w:space="0" w:color="auto"/>
              <w:bottom w:val="single" w:sz="2" w:space="0" w:color="auto"/>
              <w:right w:val="single" w:sz="2" w:space="0" w:color="auto"/>
            </w:tcBorders>
            <w:vAlign w:val="center"/>
          </w:tcPr>
          <w:p w14:paraId="7595276F" w14:textId="77777777" w:rsidR="006C39B2" w:rsidRPr="00ED0DD6" w:rsidRDefault="006C39B2" w:rsidP="00681534">
            <w:pPr>
              <w:autoSpaceDE w:val="0"/>
              <w:autoSpaceDN w:val="0"/>
              <w:adjustRightInd w:val="0"/>
              <w:spacing w:after="0" w:line="240" w:lineRule="auto"/>
              <w:jc w:val="center"/>
              <w:rPr>
                <w:rFonts w:ascii="Times New Roman" w:hAnsi="Times New Roman"/>
                <w:noProof/>
                <w:color w:val="000000"/>
                <w:sz w:val="19"/>
                <w:szCs w:val="19"/>
                <w:lang w:val="ru-RU" w:eastAsia="ru-RU"/>
              </w:rPr>
            </w:pPr>
            <w:r w:rsidRPr="00ED0DD6">
              <w:rPr>
                <w:rFonts w:ascii="Times New Roman" w:hAnsi="Times New Roman"/>
                <w:noProof/>
                <w:color w:val="000000"/>
                <w:sz w:val="19"/>
                <w:szCs w:val="19"/>
                <w:lang w:val="ru-RU"/>
              </w:rPr>
              <w:t>прогноз до за вершення реалізації</w:t>
            </w:r>
          </w:p>
        </w:tc>
        <w:tc>
          <w:tcPr>
            <w:tcW w:w="851" w:type="dxa"/>
            <w:gridSpan w:val="3"/>
            <w:vMerge/>
            <w:tcBorders>
              <w:top w:val="single" w:sz="2" w:space="0" w:color="auto"/>
              <w:left w:val="single" w:sz="2" w:space="0" w:color="auto"/>
              <w:bottom w:val="single" w:sz="2" w:space="0" w:color="auto"/>
              <w:right w:val="single" w:sz="2" w:space="0" w:color="auto"/>
            </w:tcBorders>
            <w:vAlign w:val="center"/>
          </w:tcPr>
          <w:p w14:paraId="7616B360" w14:textId="77777777" w:rsidR="006C39B2" w:rsidRPr="00ED0DD6" w:rsidRDefault="006C39B2" w:rsidP="00681534">
            <w:pPr>
              <w:spacing w:after="0" w:line="240" w:lineRule="auto"/>
              <w:rPr>
                <w:rFonts w:ascii="Times New Roman" w:hAnsi="Times New Roman"/>
                <w:bCs/>
                <w:noProof/>
                <w:color w:val="000000"/>
                <w:sz w:val="19"/>
                <w:szCs w:val="19"/>
                <w:lang w:val="ru-RU" w:eastAsia="ru-RU"/>
              </w:rPr>
            </w:pPr>
          </w:p>
        </w:tc>
        <w:tc>
          <w:tcPr>
            <w:tcW w:w="850" w:type="dxa"/>
            <w:gridSpan w:val="2"/>
            <w:vMerge/>
            <w:tcBorders>
              <w:top w:val="single" w:sz="2" w:space="0" w:color="auto"/>
              <w:left w:val="single" w:sz="2" w:space="0" w:color="auto"/>
              <w:bottom w:val="single" w:sz="2" w:space="0" w:color="auto"/>
              <w:right w:val="single" w:sz="2" w:space="0" w:color="auto"/>
            </w:tcBorders>
            <w:vAlign w:val="center"/>
          </w:tcPr>
          <w:p w14:paraId="5FEC52FF" w14:textId="77777777" w:rsidR="006C39B2" w:rsidRPr="00ED0DD6" w:rsidRDefault="006C39B2" w:rsidP="00681534">
            <w:pPr>
              <w:spacing w:after="0" w:line="240" w:lineRule="auto"/>
              <w:rPr>
                <w:rFonts w:ascii="Times New Roman" w:hAnsi="Times New Roman"/>
                <w:bCs/>
                <w:noProof/>
                <w:color w:val="000000"/>
                <w:sz w:val="19"/>
                <w:szCs w:val="19"/>
                <w:lang w:val="ru-RU" w:eastAsia="ru-RU"/>
              </w:rPr>
            </w:pPr>
          </w:p>
        </w:tc>
        <w:tc>
          <w:tcPr>
            <w:tcW w:w="498" w:type="dxa"/>
            <w:gridSpan w:val="2"/>
            <w:vMerge/>
            <w:tcBorders>
              <w:top w:val="single" w:sz="2" w:space="0" w:color="auto"/>
              <w:left w:val="single" w:sz="2" w:space="0" w:color="auto"/>
              <w:bottom w:val="single" w:sz="2" w:space="0" w:color="auto"/>
              <w:right w:val="single" w:sz="2" w:space="0" w:color="auto"/>
            </w:tcBorders>
            <w:vAlign w:val="center"/>
          </w:tcPr>
          <w:p w14:paraId="0838FAD9" w14:textId="77777777" w:rsidR="006C39B2" w:rsidRPr="00ED0DD6" w:rsidRDefault="006C39B2" w:rsidP="00681534">
            <w:pPr>
              <w:spacing w:after="0" w:line="240" w:lineRule="auto"/>
              <w:rPr>
                <w:rFonts w:ascii="Times New Roman" w:hAnsi="Times New Roman"/>
                <w:bCs/>
                <w:noProof/>
                <w:color w:val="000000"/>
                <w:sz w:val="19"/>
                <w:szCs w:val="19"/>
                <w:lang w:val="ru-RU" w:eastAsia="ru-RU"/>
              </w:rPr>
            </w:pPr>
          </w:p>
        </w:tc>
      </w:tr>
      <w:tr w:rsidR="006C39B2" w:rsidRPr="00ED0DD6" w14:paraId="625131B4" w14:textId="77777777" w:rsidTr="00572060">
        <w:trPr>
          <w:gridAfter w:val="2"/>
          <w:wAfter w:w="546" w:type="dxa"/>
          <w:trHeight w:val="20"/>
        </w:trPr>
        <w:tc>
          <w:tcPr>
            <w:tcW w:w="14738" w:type="dxa"/>
            <w:gridSpan w:val="35"/>
            <w:tcBorders>
              <w:top w:val="single" w:sz="2" w:space="0" w:color="auto"/>
              <w:left w:val="nil"/>
              <w:bottom w:val="nil"/>
              <w:right w:val="nil"/>
            </w:tcBorders>
          </w:tcPr>
          <w:p w14:paraId="3D9CD96E" w14:textId="77777777" w:rsidR="006C39B2" w:rsidRPr="00ED0DD6" w:rsidRDefault="006C39B2" w:rsidP="00681534">
            <w:pPr>
              <w:autoSpaceDE w:val="0"/>
              <w:autoSpaceDN w:val="0"/>
              <w:adjustRightInd w:val="0"/>
              <w:spacing w:after="0" w:line="240" w:lineRule="auto"/>
              <w:jc w:val="center"/>
              <w:rPr>
                <w:rFonts w:ascii="Times New Roman" w:hAnsi="Times New Roman"/>
                <w:bCs/>
                <w:noProof/>
                <w:color w:val="000000"/>
                <w:sz w:val="19"/>
                <w:szCs w:val="19"/>
              </w:rPr>
            </w:pPr>
          </w:p>
          <w:p w14:paraId="454E2794" w14:textId="77777777" w:rsidR="006C39B2" w:rsidRPr="00ED0DD6" w:rsidRDefault="006C39B2" w:rsidP="00681534">
            <w:pPr>
              <w:autoSpaceDE w:val="0"/>
              <w:autoSpaceDN w:val="0"/>
              <w:adjustRightInd w:val="0"/>
              <w:spacing w:after="0" w:line="240" w:lineRule="auto"/>
              <w:jc w:val="center"/>
              <w:rPr>
                <w:rFonts w:ascii="Times New Roman" w:hAnsi="Times New Roman"/>
                <w:noProof/>
                <w:color w:val="000000"/>
                <w:sz w:val="19"/>
                <w:szCs w:val="19"/>
                <w:lang w:eastAsia="ru-RU"/>
              </w:rPr>
            </w:pPr>
            <w:r w:rsidRPr="00ED0DD6">
              <w:rPr>
                <w:rFonts w:ascii="Times New Roman" w:hAnsi="Times New Roman"/>
                <w:bCs/>
                <w:noProof/>
                <w:color w:val="000000"/>
                <w:sz w:val="19"/>
                <w:szCs w:val="19"/>
              </w:rPr>
              <w:t>Розпочаті публічні інвестиційні проєкти (програми публічних інвестицій):</w:t>
            </w:r>
          </w:p>
        </w:tc>
      </w:tr>
      <w:tr w:rsidR="006C39B2" w:rsidRPr="00ED0DD6" w14:paraId="373FD82D" w14:textId="77777777" w:rsidTr="00572060">
        <w:trPr>
          <w:trHeight w:val="20"/>
        </w:trPr>
        <w:tc>
          <w:tcPr>
            <w:tcW w:w="594" w:type="dxa"/>
            <w:gridSpan w:val="2"/>
          </w:tcPr>
          <w:p w14:paraId="5FECB788" w14:textId="77777777" w:rsidR="006C39B2" w:rsidRPr="00ED0DD6" w:rsidRDefault="006C39B2" w:rsidP="00681534">
            <w:pPr>
              <w:autoSpaceDE w:val="0"/>
              <w:autoSpaceDN w:val="0"/>
              <w:adjustRightInd w:val="0"/>
              <w:spacing w:after="0" w:line="240" w:lineRule="auto"/>
              <w:jc w:val="right"/>
              <w:rPr>
                <w:rFonts w:ascii="Times New Roman" w:hAnsi="Times New Roman"/>
                <w:noProof/>
                <w:color w:val="000000"/>
                <w:sz w:val="19"/>
                <w:szCs w:val="19"/>
                <w:lang w:eastAsia="ru-RU"/>
              </w:rPr>
            </w:pPr>
          </w:p>
        </w:tc>
        <w:tc>
          <w:tcPr>
            <w:tcW w:w="949" w:type="dxa"/>
            <w:gridSpan w:val="2"/>
          </w:tcPr>
          <w:p w14:paraId="1749C0E3" w14:textId="77777777" w:rsidR="006C39B2" w:rsidRPr="00ED0DD6" w:rsidRDefault="006C39B2" w:rsidP="00681534">
            <w:pPr>
              <w:autoSpaceDE w:val="0"/>
              <w:autoSpaceDN w:val="0"/>
              <w:adjustRightInd w:val="0"/>
              <w:spacing w:after="0" w:line="240" w:lineRule="auto"/>
              <w:jc w:val="right"/>
              <w:rPr>
                <w:rFonts w:ascii="Times New Roman" w:hAnsi="Times New Roman"/>
                <w:noProof/>
                <w:color w:val="000000"/>
                <w:sz w:val="19"/>
                <w:szCs w:val="19"/>
                <w:lang w:eastAsia="ru-RU"/>
              </w:rPr>
            </w:pPr>
          </w:p>
        </w:tc>
        <w:tc>
          <w:tcPr>
            <w:tcW w:w="1142" w:type="dxa"/>
            <w:gridSpan w:val="2"/>
          </w:tcPr>
          <w:p w14:paraId="03798E33" w14:textId="77777777" w:rsidR="006C39B2" w:rsidRPr="00ED0DD6" w:rsidRDefault="006C39B2" w:rsidP="00681534">
            <w:pPr>
              <w:autoSpaceDE w:val="0"/>
              <w:autoSpaceDN w:val="0"/>
              <w:adjustRightInd w:val="0"/>
              <w:spacing w:after="0" w:line="240" w:lineRule="auto"/>
              <w:jc w:val="right"/>
              <w:rPr>
                <w:rFonts w:ascii="Times New Roman" w:hAnsi="Times New Roman"/>
                <w:noProof/>
                <w:color w:val="000000"/>
                <w:sz w:val="19"/>
                <w:szCs w:val="19"/>
                <w:lang w:val="en-AU" w:eastAsia="ru-RU"/>
              </w:rPr>
            </w:pPr>
            <w:r w:rsidRPr="00ED0DD6">
              <w:rPr>
                <w:rFonts w:ascii="Times New Roman" w:hAnsi="Times New Roman"/>
                <w:bCs/>
                <w:noProof/>
                <w:color w:val="000000"/>
                <w:sz w:val="19"/>
                <w:szCs w:val="19"/>
                <w:lang w:val="en-AU"/>
              </w:rPr>
              <w:t>…</w:t>
            </w:r>
          </w:p>
        </w:tc>
        <w:tc>
          <w:tcPr>
            <w:tcW w:w="461" w:type="dxa"/>
          </w:tcPr>
          <w:p w14:paraId="6950E3D0" w14:textId="77777777" w:rsidR="006C39B2" w:rsidRPr="00ED0DD6" w:rsidRDefault="006C39B2" w:rsidP="00681534">
            <w:pPr>
              <w:autoSpaceDE w:val="0"/>
              <w:autoSpaceDN w:val="0"/>
              <w:adjustRightInd w:val="0"/>
              <w:spacing w:after="0" w:line="240" w:lineRule="auto"/>
              <w:jc w:val="right"/>
              <w:rPr>
                <w:rFonts w:ascii="Times New Roman" w:hAnsi="Times New Roman"/>
                <w:noProof/>
                <w:color w:val="000000"/>
                <w:sz w:val="19"/>
                <w:szCs w:val="19"/>
                <w:lang w:val="en-AU" w:eastAsia="ru-RU"/>
              </w:rPr>
            </w:pPr>
          </w:p>
        </w:tc>
        <w:tc>
          <w:tcPr>
            <w:tcW w:w="1240" w:type="dxa"/>
            <w:gridSpan w:val="2"/>
          </w:tcPr>
          <w:p w14:paraId="5F407F9F" w14:textId="77777777" w:rsidR="006C39B2" w:rsidRPr="00ED0DD6" w:rsidRDefault="006C39B2" w:rsidP="00681534">
            <w:pPr>
              <w:autoSpaceDE w:val="0"/>
              <w:autoSpaceDN w:val="0"/>
              <w:adjustRightInd w:val="0"/>
              <w:spacing w:after="0" w:line="240" w:lineRule="auto"/>
              <w:jc w:val="right"/>
              <w:rPr>
                <w:rFonts w:ascii="Times New Roman" w:hAnsi="Times New Roman"/>
                <w:noProof/>
                <w:color w:val="000000"/>
                <w:sz w:val="19"/>
                <w:szCs w:val="19"/>
                <w:lang w:val="en-AU" w:eastAsia="ru-RU"/>
              </w:rPr>
            </w:pPr>
          </w:p>
        </w:tc>
        <w:tc>
          <w:tcPr>
            <w:tcW w:w="521" w:type="dxa"/>
          </w:tcPr>
          <w:p w14:paraId="486CE787" w14:textId="77777777" w:rsidR="006C39B2" w:rsidRPr="00ED0DD6" w:rsidRDefault="006C39B2" w:rsidP="00681534">
            <w:pPr>
              <w:autoSpaceDE w:val="0"/>
              <w:autoSpaceDN w:val="0"/>
              <w:adjustRightInd w:val="0"/>
              <w:spacing w:after="0" w:line="240" w:lineRule="auto"/>
              <w:jc w:val="center"/>
              <w:rPr>
                <w:rFonts w:ascii="Times New Roman" w:hAnsi="Times New Roman"/>
                <w:noProof/>
                <w:color w:val="000000"/>
                <w:sz w:val="19"/>
                <w:szCs w:val="19"/>
                <w:lang w:val="en-AU" w:eastAsia="ru-RU"/>
              </w:rPr>
            </w:pPr>
          </w:p>
        </w:tc>
        <w:tc>
          <w:tcPr>
            <w:tcW w:w="712" w:type="dxa"/>
            <w:gridSpan w:val="2"/>
          </w:tcPr>
          <w:p w14:paraId="14FB0E0C" w14:textId="77777777" w:rsidR="006C39B2" w:rsidRPr="00ED0DD6" w:rsidRDefault="006C39B2" w:rsidP="00681534">
            <w:pPr>
              <w:autoSpaceDE w:val="0"/>
              <w:autoSpaceDN w:val="0"/>
              <w:adjustRightInd w:val="0"/>
              <w:spacing w:after="0" w:line="240" w:lineRule="auto"/>
              <w:jc w:val="center"/>
              <w:rPr>
                <w:rFonts w:ascii="Times New Roman" w:hAnsi="Times New Roman"/>
                <w:noProof/>
                <w:color w:val="000000"/>
                <w:sz w:val="19"/>
                <w:szCs w:val="19"/>
                <w:lang w:val="en-AU" w:eastAsia="ru-RU"/>
              </w:rPr>
            </w:pPr>
          </w:p>
        </w:tc>
        <w:tc>
          <w:tcPr>
            <w:tcW w:w="851" w:type="dxa"/>
            <w:gridSpan w:val="2"/>
          </w:tcPr>
          <w:p w14:paraId="7E569A54" w14:textId="77777777" w:rsidR="006C39B2" w:rsidRPr="00ED0DD6" w:rsidRDefault="006C39B2" w:rsidP="00681534">
            <w:pPr>
              <w:autoSpaceDE w:val="0"/>
              <w:autoSpaceDN w:val="0"/>
              <w:adjustRightInd w:val="0"/>
              <w:spacing w:after="0" w:line="240" w:lineRule="auto"/>
              <w:jc w:val="right"/>
              <w:rPr>
                <w:rFonts w:ascii="Times New Roman" w:hAnsi="Times New Roman"/>
                <w:noProof/>
                <w:color w:val="000000"/>
                <w:sz w:val="19"/>
                <w:szCs w:val="19"/>
                <w:lang w:val="en-AU" w:eastAsia="ru-RU"/>
              </w:rPr>
            </w:pPr>
          </w:p>
        </w:tc>
        <w:tc>
          <w:tcPr>
            <w:tcW w:w="703" w:type="dxa"/>
            <w:gridSpan w:val="2"/>
          </w:tcPr>
          <w:p w14:paraId="5B6B7CA7" w14:textId="77777777" w:rsidR="006C39B2" w:rsidRPr="00ED0DD6" w:rsidRDefault="006C39B2" w:rsidP="00681534">
            <w:pPr>
              <w:autoSpaceDE w:val="0"/>
              <w:autoSpaceDN w:val="0"/>
              <w:adjustRightInd w:val="0"/>
              <w:spacing w:after="0" w:line="240" w:lineRule="auto"/>
              <w:jc w:val="center"/>
              <w:rPr>
                <w:rFonts w:ascii="Times New Roman" w:hAnsi="Times New Roman"/>
                <w:bCs/>
                <w:noProof/>
                <w:color w:val="000000"/>
                <w:sz w:val="19"/>
                <w:szCs w:val="19"/>
                <w:lang w:val="en-AU" w:eastAsia="ru-RU"/>
              </w:rPr>
            </w:pPr>
            <w:r w:rsidRPr="00ED0DD6">
              <w:rPr>
                <w:rFonts w:ascii="Times New Roman" w:hAnsi="Times New Roman"/>
                <w:bCs/>
                <w:noProof/>
                <w:color w:val="000000"/>
                <w:sz w:val="19"/>
                <w:szCs w:val="19"/>
                <w:lang w:val="en-AU"/>
              </w:rPr>
              <w:t>х</w:t>
            </w:r>
          </w:p>
        </w:tc>
        <w:tc>
          <w:tcPr>
            <w:tcW w:w="905" w:type="dxa"/>
            <w:gridSpan w:val="2"/>
          </w:tcPr>
          <w:p w14:paraId="459A017D" w14:textId="77777777" w:rsidR="006C39B2" w:rsidRPr="00ED0DD6" w:rsidRDefault="006C39B2" w:rsidP="00681534">
            <w:pPr>
              <w:autoSpaceDE w:val="0"/>
              <w:autoSpaceDN w:val="0"/>
              <w:adjustRightInd w:val="0"/>
              <w:spacing w:after="0" w:line="240" w:lineRule="auto"/>
              <w:jc w:val="center"/>
              <w:rPr>
                <w:rFonts w:ascii="Times New Roman" w:hAnsi="Times New Roman"/>
                <w:bCs/>
                <w:noProof/>
                <w:color w:val="000000"/>
                <w:sz w:val="19"/>
                <w:szCs w:val="19"/>
                <w:lang w:val="en-AU" w:eastAsia="ru-RU"/>
              </w:rPr>
            </w:pPr>
            <w:r w:rsidRPr="00ED0DD6">
              <w:rPr>
                <w:rFonts w:ascii="Times New Roman" w:hAnsi="Times New Roman"/>
                <w:bCs/>
                <w:noProof/>
                <w:color w:val="000000"/>
                <w:sz w:val="19"/>
                <w:szCs w:val="19"/>
                <w:lang w:val="en-AU"/>
              </w:rPr>
              <w:t>х</w:t>
            </w:r>
          </w:p>
        </w:tc>
        <w:tc>
          <w:tcPr>
            <w:tcW w:w="1056" w:type="dxa"/>
            <w:gridSpan w:val="2"/>
          </w:tcPr>
          <w:p w14:paraId="4037E4B0" w14:textId="77777777" w:rsidR="006C39B2" w:rsidRPr="00ED0DD6" w:rsidRDefault="006C39B2" w:rsidP="00681534">
            <w:pPr>
              <w:autoSpaceDE w:val="0"/>
              <w:autoSpaceDN w:val="0"/>
              <w:adjustRightInd w:val="0"/>
              <w:spacing w:after="0" w:line="240" w:lineRule="auto"/>
              <w:jc w:val="center"/>
              <w:rPr>
                <w:rFonts w:ascii="Times New Roman" w:hAnsi="Times New Roman"/>
                <w:bCs/>
                <w:noProof/>
                <w:color w:val="000000"/>
                <w:sz w:val="19"/>
                <w:szCs w:val="19"/>
                <w:lang w:val="en-AU" w:eastAsia="ru-RU"/>
              </w:rPr>
            </w:pPr>
            <w:r w:rsidRPr="00ED0DD6">
              <w:rPr>
                <w:rFonts w:ascii="Times New Roman" w:hAnsi="Times New Roman"/>
                <w:bCs/>
                <w:noProof/>
                <w:color w:val="000000"/>
                <w:sz w:val="19"/>
                <w:szCs w:val="19"/>
                <w:lang w:val="en-AU"/>
              </w:rPr>
              <w:t>х</w:t>
            </w:r>
          </w:p>
        </w:tc>
        <w:tc>
          <w:tcPr>
            <w:tcW w:w="708" w:type="dxa"/>
            <w:gridSpan w:val="2"/>
          </w:tcPr>
          <w:p w14:paraId="3B4D0A55" w14:textId="77777777" w:rsidR="006C39B2" w:rsidRPr="00ED0DD6" w:rsidRDefault="006C39B2" w:rsidP="00681534">
            <w:pPr>
              <w:autoSpaceDE w:val="0"/>
              <w:autoSpaceDN w:val="0"/>
              <w:adjustRightInd w:val="0"/>
              <w:spacing w:after="0" w:line="240" w:lineRule="auto"/>
              <w:jc w:val="right"/>
              <w:rPr>
                <w:rFonts w:ascii="Times New Roman" w:hAnsi="Times New Roman"/>
                <w:noProof/>
                <w:color w:val="000000"/>
                <w:sz w:val="19"/>
                <w:szCs w:val="19"/>
                <w:lang w:val="en-AU" w:eastAsia="ru-RU"/>
              </w:rPr>
            </w:pPr>
          </w:p>
        </w:tc>
        <w:tc>
          <w:tcPr>
            <w:tcW w:w="567" w:type="dxa"/>
            <w:gridSpan w:val="2"/>
          </w:tcPr>
          <w:p w14:paraId="159222EB" w14:textId="77777777" w:rsidR="006C39B2" w:rsidRPr="00ED0DD6" w:rsidRDefault="006C39B2" w:rsidP="00681534">
            <w:pPr>
              <w:autoSpaceDE w:val="0"/>
              <w:autoSpaceDN w:val="0"/>
              <w:adjustRightInd w:val="0"/>
              <w:spacing w:after="0" w:line="240" w:lineRule="auto"/>
              <w:jc w:val="center"/>
              <w:rPr>
                <w:rFonts w:ascii="Times New Roman" w:hAnsi="Times New Roman"/>
                <w:noProof/>
                <w:color w:val="000000"/>
                <w:sz w:val="19"/>
                <w:szCs w:val="19"/>
                <w:lang w:val="en-AU" w:eastAsia="ru-RU"/>
              </w:rPr>
            </w:pPr>
          </w:p>
        </w:tc>
        <w:tc>
          <w:tcPr>
            <w:tcW w:w="850" w:type="dxa"/>
            <w:gridSpan w:val="2"/>
          </w:tcPr>
          <w:p w14:paraId="22524227" w14:textId="77777777" w:rsidR="006C39B2" w:rsidRPr="00ED0DD6" w:rsidRDefault="006C39B2" w:rsidP="00681534">
            <w:pPr>
              <w:autoSpaceDE w:val="0"/>
              <w:autoSpaceDN w:val="0"/>
              <w:adjustRightInd w:val="0"/>
              <w:spacing w:after="0" w:line="240" w:lineRule="auto"/>
              <w:jc w:val="center"/>
              <w:rPr>
                <w:rFonts w:ascii="Times New Roman" w:hAnsi="Times New Roman"/>
                <w:noProof/>
                <w:color w:val="000000"/>
                <w:sz w:val="19"/>
                <w:szCs w:val="19"/>
                <w:lang w:val="en-AU" w:eastAsia="ru-RU"/>
              </w:rPr>
            </w:pPr>
          </w:p>
        </w:tc>
        <w:tc>
          <w:tcPr>
            <w:tcW w:w="567" w:type="dxa"/>
          </w:tcPr>
          <w:p w14:paraId="48C08F29" w14:textId="77777777" w:rsidR="006C39B2" w:rsidRPr="00ED0DD6" w:rsidRDefault="006C39B2" w:rsidP="00681534">
            <w:pPr>
              <w:autoSpaceDE w:val="0"/>
              <w:autoSpaceDN w:val="0"/>
              <w:adjustRightInd w:val="0"/>
              <w:spacing w:after="0" w:line="240" w:lineRule="auto"/>
              <w:jc w:val="center"/>
              <w:rPr>
                <w:rFonts w:ascii="Times New Roman" w:hAnsi="Times New Roman"/>
                <w:noProof/>
                <w:color w:val="000000"/>
                <w:sz w:val="19"/>
                <w:szCs w:val="19"/>
                <w:lang w:val="en-AU" w:eastAsia="ru-RU"/>
              </w:rPr>
            </w:pPr>
          </w:p>
        </w:tc>
        <w:tc>
          <w:tcPr>
            <w:tcW w:w="758" w:type="dxa"/>
            <w:gridSpan w:val="2"/>
          </w:tcPr>
          <w:p w14:paraId="1E40EC31" w14:textId="77777777" w:rsidR="006C39B2" w:rsidRPr="00ED0DD6" w:rsidRDefault="006C39B2" w:rsidP="00681534">
            <w:pPr>
              <w:autoSpaceDE w:val="0"/>
              <w:autoSpaceDN w:val="0"/>
              <w:adjustRightInd w:val="0"/>
              <w:spacing w:after="0" w:line="240" w:lineRule="auto"/>
              <w:jc w:val="center"/>
              <w:rPr>
                <w:rFonts w:ascii="Times New Roman" w:hAnsi="Times New Roman"/>
                <w:noProof/>
                <w:color w:val="000000"/>
                <w:sz w:val="19"/>
                <w:szCs w:val="19"/>
                <w:lang w:val="en-AU" w:eastAsia="ru-RU"/>
              </w:rPr>
            </w:pPr>
          </w:p>
        </w:tc>
        <w:tc>
          <w:tcPr>
            <w:tcW w:w="447" w:type="dxa"/>
          </w:tcPr>
          <w:p w14:paraId="3BB1D48A" w14:textId="77777777" w:rsidR="006C39B2" w:rsidRPr="00ED0DD6" w:rsidRDefault="006C39B2" w:rsidP="00681534">
            <w:pPr>
              <w:autoSpaceDE w:val="0"/>
              <w:autoSpaceDN w:val="0"/>
              <w:adjustRightInd w:val="0"/>
              <w:spacing w:after="0" w:line="240" w:lineRule="auto"/>
              <w:jc w:val="center"/>
              <w:rPr>
                <w:rFonts w:ascii="Times New Roman" w:hAnsi="Times New Roman"/>
                <w:noProof/>
                <w:color w:val="000000"/>
                <w:sz w:val="19"/>
                <w:szCs w:val="19"/>
                <w:lang w:val="en-AU" w:eastAsia="ru-RU"/>
              </w:rPr>
            </w:pPr>
          </w:p>
        </w:tc>
        <w:tc>
          <w:tcPr>
            <w:tcW w:w="568" w:type="dxa"/>
            <w:gridSpan w:val="2"/>
          </w:tcPr>
          <w:p w14:paraId="30338993" w14:textId="77777777" w:rsidR="006C39B2" w:rsidRPr="00ED0DD6" w:rsidRDefault="006C39B2" w:rsidP="00681534">
            <w:pPr>
              <w:autoSpaceDE w:val="0"/>
              <w:autoSpaceDN w:val="0"/>
              <w:adjustRightInd w:val="0"/>
              <w:spacing w:after="0" w:line="240" w:lineRule="auto"/>
              <w:jc w:val="center"/>
              <w:rPr>
                <w:rFonts w:ascii="Times New Roman" w:hAnsi="Times New Roman"/>
                <w:noProof/>
                <w:color w:val="000000"/>
                <w:sz w:val="19"/>
                <w:szCs w:val="19"/>
                <w:lang w:val="en-AU" w:eastAsia="ru-RU"/>
              </w:rPr>
            </w:pPr>
          </w:p>
        </w:tc>
        <w:tc>
          <w:tcPr>
            <w:tcW w:w="850" w:type="dxa"/>
            <w:gridSpan w:val="2"/>
          </w:tcPr>
          <w:p w14:paraId="4431A544" w14:textId="77777777" w:rsidR="006C39B2" w:rsidRPr="00ED0DD6" w:rsidRDefault="006C39B2" w:rsidP="00681534">
            <w:pPr>
              <w:autoSpaceDE w:val="0"/>
              <w:autoSpaceDN w:val="0"/>
              <w:adjustRightInd w:val="0"/>
              <w:spacing w:after="0" w:line="240" w:lineRule="auto"/>
              <w:jc w:val="center"/>
              <w:rPr>
                <w:rFonts w:ascii="Times New Roman" w:hAnsi="Times New Roman"/>
                <w:bCs/>
                <w:noProof/>
                <w:color w:val="000000"/>
                <w:sz w:val="19"/>
                <w:szCs w:val="19"/>
                <w:lang w:val="en-AU" w:eastAsia="ru-RU"/>
              </w:rPr>
            </w:pPr>
          </w:p>
        </w:tc>
        <w:tc>
          <w:tcPr>
            <w:tcW w:w="599" w:type="dxa"/>
            <w:gridSpan w:val="2"/>
          </w:tcPr>
          <w:p w14:paraId="3F9E0BE0" w14:textId="77777777" w:rsidR="006C39B2" w:rsidRPr="00ED0DD6" w:rsidRDefault="006C39B2" w:rsidP="00681534">
            <w:pPr>
              <w:autoSpaceDE w:val="0"/>
              <w:autoSpaceDN w:val="0"/>
              <w:adjustRightInd w:val="0"/>
              <w:spacing w:after="0" w:line="240" w:lineRule="auto"/>
              <w:jc w:val="center"/>
              <w:rPr>
                <w:rFonts w:ascii="Times New Roman" w:hAnsi="Times New Roman"/>
                <w:bCs/>
                <w:noProof/>
                <w:color w:val="000000"/>
                <w:sz w:val="19"/>
                <w:szCs w:val="19"/>
                <w:lang w:val="en-AU" w:eastAsia="ru-RU"/>
              </w:rPr>
            </w:pPr>
          </w:p>
        </w:tc>
        <w:tc>
          <w:tcPr>
            <w:tcW w:w="236" w:type="dxa"/>
          </w:tcPr>
          <w:p w14:paraId="2D3A78FA" w14:textId="77777777" w:rsidR="006C39B2" w:rsidRPr="00ED0DD6" w:rsidRDefault="006C39B2" w:rsidP="00681534">
            <w:pPr>
              <w:autoSpaceDE w:val="0"/>
              <w:autoSpaceDN w:val="0"/>
              <w:adjustRightInd w:val="0"/>
              <w:spacing w:after="0" w:line="240" w:lineRule="auto"/>
              <w:jc w:val="right"/>
              <w:rPr>
                <w:rFonts w:ascii="Times New Roman" w:hAnsi="Times New Roman"/>
                <w:noProof/>
                <w:color w:val="000000"/>
                <w:sz w:val="19"/>
                <w:szCs w:val="19"/>
                <w:lang w:val="en-AU" w:eastAsia="ru-RU"/>
              </w:rPr>
            </w:pPr>
          </w:p>
        </w:tc>
      </w:tr>
      <w:tr w:rsidR="006C39B2" w:rsidRPr="00ED0DD6" w14:paraId="045AFEA0" w14:textId="77777777" w:rsidTr="00572060">
        <w:trPr>
          <w:gridAfter w:val="2"/>
          <w:wAfter w:w="546" w:type="dxa"/>
          <w:trHeight w:val="20"/>
        </w:trPr>
        <w:tc>
          <w:tcPr>
            <w:tcW w:w="14738" w:type="dxa"/>
            <w:gridSpan w:val="35"/>
          </w:tcPr>
          <w:p w14:paraId="27550985" w14:textId="77777777" w:rsidR="006C39B2" w:rsidRPr="00ED0DD6" w:rsidRDefault="006C39B2" w:rsidP="00681534">
            <w:pPr>
              <w:autoSpaceDE w:val="0"/>
              <w:autoSpaceDN w:val="0"/>
              <w:adjustRightInd w:val="0"/>
              <w:spacing w:after="0" w:line="240" w:lineRule="auto"/>
              <w:jc w:val="center"/>
              <w:rPr>
                <w:rFonts w:ascii="Times New Roman" w:hAnsi="Times New Roman"/>
                <w:noProof/>
                <w:color w:val="000000"/>
                <w:sz w:val="19"/>
                <w:szCs w:val="19"/>
                <w:lang w:eastAsia="ru-RU"/>
              </w:rPr>
            </w:pPr>
            <w:r w:rsidRPr="00ED0DD6">
              <w:rPr>
                <w:rFonts w:ascii="Times New Roman" w:hAnsi="Times New Roman"/>
                <w:bCs/>
                <w:noProof/>
                <w:color w:val="000000"/>
                <w:sz w:val="19"/>
                <w:szCs w:val="19"/>
              </w:rPr>
              <w:t>Нові публічні інвестиційні проєкти (програми публічних інвестицій):</w:t>
            </w:r>
          </w:p>
        </w:tc>
      </w:tr>
      <w:tr w:rsidR="006C39B2" w:rsidRPr="00ED0DD6" w14:paraId="4E283C9D" w14:textId="77777777" w:rsidTr="00572060">
        <w:trPr>
          <w:trHeight w:val="20"/>
        </w:trPr>
        <w:tc>
          <w:tcPr>
            <w:tcW w:w="594" w:type="dxa"/>
            <w:gridSpan w:val="2"/>
          </w:tcPr>
          <w:p w14:paraId="31E6E24B" w14:textId="77777777" w:rsidR="006C39B2" w:rsidRPr="00ED0DD6" w:rsidRDefault="006C39B2" w:rsidP="00681534">
            <w:pPr>
              <w:autoSpaceDE w:val="0"/>
              <w:autoSpaceDN w:val="0"/>
              <w:adjustRightInd w:val="0"/>
              <w:spacing w:after="0" w:line="240" w:lineRule="auto"/>
              <w:jc w:val="right"/>
              <w:rPr>
                <w:rFonts w:ascii="Times New Roman" w:hAnsi="Times New Roman"/>
                <w:noProof/>
                <w:color w:val="000000"/>
                <w:sz w:val="19"/>
                <w:szCs w:val="19"/>
                <w:lang w:eastAsia="ru-RU"/>
              </w:rPr>
            </w:pPr>
          </w:p>
        </w:tc>
        <w:tc>
          <w:tcPr>
            <w:tcW w:w="949" w:type="dxa"/>
            <w:gridSpan w:val="2"/>
          </w:tcPr>
          <w:p w14:paraId="01842A7F" w14:textId="77777777" w:rsidR="006C39B2" w:rsidRPr="00ED0DD6" w:rsidRDefault="006C39B2" w:rsidP="00681534">
            <w:pPr>
              <w:autoSpaceDE w:val="0"/>
              <w:autoSpaceDN w:val="0"/>
              <w:adjustRightInd w:val="0"/>
              <w:spacing w:after="0" w:line="240" w:lineRule="auto"/>
              <w:jc w:val="right"/>
              <w:rPr>
                <w:rFonts w:ascii="Times New Roman" w:hAnsi="Times New Roman"/>
                <w:noProof/>
                <w:color w:val="000000"/>
                <w:sz w:val="19"/>
                <w:szCs w:val="19"/>
                <w:lang w:eastAsia="ru-RU"/>
              </w:rPr>
            </w:pPr>
          </w:p>
        </w:tc>
        <w:tc>
          <w:tcPr>
            <w:tcW w:w="1142" w:type="dxa"/>
            <w:gridSpan w:val="2"/>
          </w:tcPr>
          <w:p w14:paraId="465EF60B" w14:textId="77777777" w:rsidR="006C39B2" w:rsidRPr="00ED0DD6" w:rsidRDefault="006C39B2" w:rsidP="00681534">
            <w:pPr>
              <w:autoSpaceDE w:val="0"/>
              <w:autoSpaceDN w:val="0"/>
              <w:adjustRightInd w:val="0"/>
              <w:spacing w:after="0" w:line="240" w:lineRule="auto"/>
              <w:jc w:val="right"/>
              <w:rPr>
                <w:rFonts w:ascii="Times New Roman" w:hAnsi="Times New Roman"/>
                <w:noProof/>
                <w:color w:val="000000"/>
                <w:sz w:val="19"/>
                <w:szCs w:val="19"/>
                <w:lang w:val="en-AU" w:eastAsia="ru-RU"/>
              </w:rPr>
            </w:pPr>
            <w:r w:rsidRPr="00ED0DD6">
              <w:rPr>
                <w:rFonts w:ascii="Times New Roman" w:hAnsi="Times New Roman"/>
                <w:bCs/>
                <w:noProof/>
                <w:color w:val="000000"/>
                <w:sz w:val="19"/>
                <w:szCs w:val="19"/>
                <w:lang w:val="en-AU"/>
              </w:rPr>
              <w:t>…</w:t>
            </w:r>
          </w:p>
        </w:tc>
        <w:tc>
          <w:tcPr>
            <w:tcW w:w="461" w:type="dxa"/>
          </w:tcPr>
          <w:p w14:paraId="4411EEC5" w14:textId="77777777" w:rsidR="006C39B2" w:rsidRPr="00ED0DD6" w:rsidRDefault="006C39B2" w:rsidP="00681534">
            <w:pPr>
              <w:autoSpaceDE w:val="0"/>
              <w:autoSpaceDN w:val="0"/>
              <w:adjustRightInd w:val="0"/>
              <w:spacing w:after="0" w:line="240" w:lineRule="auto"/>
              <w:jc w:val="right"/>
              <w:rPr>
                <w:rFonts w:ascii="Times New Roman" w:hAnsi="Times New Roman"/>
                <w:noProof/>
                <w:color w:val="000000"/>
                <w:sz w:val="19"/>
                <w:szCs w:val="19"/>
                <w:lang w:val="en-AU" w:eastAsia="ru-RU"/>
              </w:rPr>
            </w:pPr>
          </w:p>
        </w:tc>
        <w:tc>
          <w:tcPr>
            <w:tcW w:w="1240" w:type="dxa"/>
            <w:gridSpan w:val="2"/>
          </w:tcPr>
          <w:p w14:paraId="7F01DAA6" w14:textId="77777777" w:rsidR="006C39B2" w:rsidRPr="00ED0DD6" w:rsidRDefault="006C39B2" w:rsidP="00681534">
            <w:pPr>
              <w:autoSpaceDE w:val="0"/>
              <w:autoSpaceDN w:val="0"/>
              <w:adjustRightInd w:val="0"/>
              <w:spacing w:after="0" w:line="240" w:lineRule="auto"/>
              <w:jc w:val="right"/>
              <w:rPr>
                <w:rFonts w:ascii="Times New Roman" w:hAnsi="Times New Roman"/>
                <w:noProof/>
                <w:color w:val="000000"/>
                <w:sz w:val="19"/>
                <w:szCs w:val="19"/>
                <w:lang w:val="en-AU" w:eastAsia="ru-RU"/>
              </w:rPr>
            </w:pPr>
          </w:p>
        </w:tc>
        <w:tc>
          <w:tcPr>
            <w:tcW w:w="521" w:type="dxa"/>
          </w:tcPr>
          <w:p w14:paraId="052DFF67" w14:textId="77777777" w:rsidR="006C39B2" w:rsidRPr="00ED0DD6" w:rsidRDefault="006C39B2" w:rsidP="00681534">
            <w:pPr>
              <w:autoSpaceDE w:val="0"/>
              <w:autoSpaceDN w:val="0"/>
              <w:adjustRightInd w:val="0"/>
              <w:spacing w:after="0" w:line="240" w:lineRule="auto"/>
              <w:jc w:val="center"/>
              <w:rPr>
                <w:rFonts w:ascii="Times New Roman" w:hAnsi="Times New Roman"/>
                <w:noProof/>
                <w:color w:val="000000"/>
                <w:sz w:val="19"/>
                <w:szCs w:val="19"/>
                <w:lang w:val="en-AU" w:eastAsia="ru-RU"/>
              </w:rPr>
            </w:pPr>
          </w:p>
        </w:tc>
        <w:tc>
          <w:tcPr>
            <w:tcW w:w="712" w:type="dxa"/>
            <w:gridSpan w:val="2"/>
          </w:tcPr>
          <w:p w14:paraId="50ABD7E0" w14:textId="77777777" w:rsidR="006C39B2" w:rsidRPr="00ED0DD6" w:rsidRDefault="006C39B2" w:rsidP="00681534">
            <w:pPr>
              <w:autoSpaceDE w:val="0"/>
              <w:autoSpaceDN w:val="0"/>
              <w:adjustRightInd w:val="0"/>
              <w:spacing w:after="0" w:line="240" w:lineRule="auto"/>
              <w:jc w:val="center"/>
              <w:rPr>
                <w:rFonts w:ascii="Times New Roman" w:hAnsi="Times New Roman"/>
                <w:noProof/>
                <w:color w:val="000000"/>
                <w:sz w:val="19"/>
                <w:szCs w:val="19"/>
                <w:lang w:val="en-AU" w:eastAsia="ru-RU"/>
              </w:rPr>
            </w:pPr>
          </w:p>
        </w:tc>
        <w:tc>
          <w:tcPr>
            <w:tcW w:w="851" w:type="dxa"/>
            <w:gridSpan w:val="2"/>
          </w:tcPr>
          <w:p w14:paraId="6B8594D3" w14:textId="77777777" w:rsidR="006C39B2" w:rsidRPr="00ED0DD6" w:rsidRDefault="006C39B2" w:rsidP="00681534">
            <w:pPr>
              <w:autoSpaceDE w:val="0"/>
              <w:autoSpaceDN w:val="0"/>
              <w:adjustRightInd w:val="0"/>
              <w:spacing w:after="0" w:line="240" w:lineRule="auto"/>
              <w:jc w:val="right"/>
              <w:rPr>
                <w:rFonts w:ascii="Times New Roman" w:hAnsi="Times New Roman"/>
                <w:noProof/>
                <w:color w:val="000000"/>
                <w:sz w:val="19"/>
                <w:szCs w:val="19"/>
                <w:lang w:val="en-AU" w:eastAsia="ru-RU"/>
              </w:rPr>
            </w:pPr>
          </w:p>
        </w:tc>
        <w:tc>
          <w:tcPr>
            <w:tcW w:w="703" w:type="dxa"/>
            <w:gridSpan w:val="2"/>
          </w:tcPr>
          <w:p w14:paraId="7EAB446E" w14:textId="77777777" w:rsidR="006C39B2" w:rsidRPr="00ED0DD6" w:rsidRDefault="006C39B2" w:rsidP="00681534">
            <w:pPr>
              <w:autoSpaceDE w:val="0"/>
              <w:autoSpaceDN w:val="0"/>
              <w:adjustRightInd w:val="0"/>
              <w:spacing w:after="0" w:line="240" w:lineRule="auto"/>
              <w:jc w:val="center"/>
              <w:rPr>
                <w:rFonts w:ascii="Times New Roman" w:hAnsi="Times New Roman"/>
                <w:bCs/>
                <w:noProof/>
                <w:color w:val="000000"/>
                <w:sz w:val="19"/>
                <w:szCs w:val="19"/>
                <w:lang w:val="en-AU" w:eastAsia="ru-RU"/>
              </w:rPr>
            </w:pPr>
          </w:p>
        </w:tc>
        <w:tc>
          <w:tcPr>
            <w:tcW w:w="905" w:type="dxa"/>
            <w:gridSpan w:val="2"/>
          </w:tcPr>
          <w:p w14:paraId="0B6D31D1" w14:textId="77777777" w:rsidR="006C39B2" w:rsidRPr="00ED0DD6" w:rsidRDefault="006C39B2" w:rsidP="00681534">
            <w:pPr>
              <w:autoSpaceDE w:val="0"/>
              <w:autoSpaceDN w:val="0"/>
              <w:adjustRightInd w:val="0"/>
              <w:spacing w:after="0" w:line="240" w:lineRule="auto"/>
              <w:jc w:val="center"/>
              <w:rPr>
                <w:rFonts w:ascii="Times New Roman" w:hAnsi="Times New Roman"/>
                <w:bCs/>
                <w:noProof/>
                <w:color w:val="000000"/>
                <w:sz w:val="19"/>
                <w:szCs w:val="19"/>
                <w:lang w:val="en-AU" w:eastAsia="ru-RU"/>
              </w:rPr>
            </w:pPr>
          </w:p>
        </w:tc>
        <w:tc>
          <w:tcPr>
            <w:tcW w:w="1056" w:type="dxa"/>
            <w:gridSpan w:val="2"/>
          </w:tcPr>
          <w:p w14:paraId="771CCA28" w14:textId="77777777" w:rsidR="006C39B2" w:rsidRPr="00ED0DD6" w:rsidRDefault="006C39B2" w:rsidP="00681534">
            <w:pPr>
              <w:autoSpaceDE w:val="0"/>
              <w:autoSpaceDN w:val="0"/>
              <w:adjustRightInd w:val="0"/>
              <w:spacing w:after="0" w:line="240" w:lineRule="auto"/>
              <w:jc w:val="center"/>
              <w:rPr>
                <w:rFonts w:ascii="Times New Roman" w:hAnsi="Times New Roman"/>
                <w:bCs/>
                <w:noProof/>
                <w:color w:val="000000"/>
                <w:sz w:val="19"/>
                <w:szCs w:val="19"/>
                <w:lang w:val="en-AU" w:eastAsia="ru-RU"/>
              </w:rPr>
            </w:pPr>
          </w:p>
        </w:tc>
        <w:tc>
          <w:tcPr>
            <w:tcW w:w="708" w:type="dxa"/>
            <w:gridSpan w:val="2"/>
          </w:tcPr>
          <w:p w14:paraId="26845951" w14:textId="77777777" w:rsidR="006C39B2" w:rsidRPr="00ED0DD6" w:rsidRDefault="006C39B2" w:rsidP="00681534">
            <w:pPr>
              <w:autoSpaceDE w:val="0"/>
              <w:autoSpaceDN w:val="0"/>
              <w:adjustRightInd w:val="0"/>
              <w:spacing w:after="0" w:line="240" w:lineRule="auto"/>
              <w:jc w:val="right"/>
              <w:rPr>
                <w:rFonts w:ascii="Times New Roman" w:hAnsi="Times New Roman"/>
                <w:noProof/>
                <w:color w:val="000000"/>
                <w:sz w:val="19"/>
                <w:szCs w:val="19"/>
                <w:lang w:val="en-AU" w:eastAsia="ru-RU"/>
              </w:rPr>
            </w:pPr>
          </w:p>
        </w:tc>
        <w:tc>
          <w:tcPr>
            <w:tcW w:w="567" w:type="dxa"/>
            <w:gridSpan w:val="2"/>
          </w:tcPr>
          <w:p w14:paraId="3E634AC6" w14:textId="77777777" w:rsidR="006C39B2" w:rsidRPr="00ED0DD6" w:rsidRDefault="006C39B2" w:rsidP="00681534">
            <w:pPr>
              <w:autoSpaceDE w:val="0"/>
              <w:autoSpaceDN w:val="0"/>
              <w:adjustRightInd w:val="0"/>
              <w:spacing w:after="0" w:line="240" w:lineRule="auto"/>
              <w:jc w:val="center"/>
              <w:rPr>
                <w:rFonts w:ascii="Times New Roman" w:hAnsi="Times New Roman"/>
                <w:noProof/>
                <w:color w:val="000000"/>
                <w:sz w:val="19"/>
                <w:szCs w:val="19"/>
                <w:lang w:val="en-AU" w:eastAsia="ru-RU"/>
              </w:rPr>
            </w:pPr>
          </w:p>
        </w:tc>
        <w:tc>
          <w:tcPr>
            <w:tcW w:w="850" w:type="dxa"/>
            <w:gridSpan w:val="2"/>
          </w:tcPr>
          <w:p w14:paraId="02385950" w14:textId="77777777" w:rsidR="006C39B2" w:rsidRPr="00ED0DD6" w:rsidRDefault="006C39B2" w:rsidP="00681534">
            <w:pPr>
              <w:autoSpaceDE w:val="0"/>
              <w:autoSpaceDN w:val="0"/>
              <w:adjustRightInd w:val="0"/>
              <w:spacing w:after="0" w:line="240" w:lineRule="auto"/>
              <w:jc w:val="center"/>
              <w:rPr>
                <w:rFonts w:ascii="Times New Roman" w:hAnsi="Times New Roman"/>
                <w:noProof/>
                <w:color w:val="000000"/>
                <w:sz w:val="19"/>
                <w:szCs w:val="19"/>
                <w:lang w:val="en-AU" w:eastAsia="ru-RU"/>
              </w:rPr>
            </w:pPr>
          </w:p>
        </w:tc>
        <w:tc>
          <w:tcPr>
            <w:tcW w:w="567" w:type="dxa"/>
          </w:tcPr>
          <w:p w14:paraId="46C6FB33" w14:textId="77777777" w:rsidR="006C39B2" w:rsidRPr="00ED0DD6" w:rsidRDefault="006C39B2" w:rsidP="00681534">
            <w:pPr>
              <w:autoSpaceDE w:val="0"/>
              <w:autoSpaceDN w:val="0"/>
              <w:adjustRightInd w:val="0"/>
              <w:spacing w:after="0" w:line="240" w:lineRule="auto"/>
              <w:jc w:val="center"/>
              <w:rPr>
                <w:rFonts w:ascii="Times New Roman" w:hAnsi="Times New Roman"/>
                <w:noProof/>
                <w:color w:val="000000"/>
                <w:sz w:val="19"/>
                <w:szCs w:val="19"/>
                <w:lang w:val="en-AU" w:eastAsia="ru-RU"/>
              </w:rPr>
            </w:pPr>
          </w:p>
        </w:tc>
        <w:tc>
          <w:tcPr>
            <w:tcW w:w="758" w:type="dxa"/>
            <w:gridSpan w:val="2"/>
          </w:tcPr>
          <w:p w14:paraId="5A9FA2A7" w14:textId="77777777" w:rsidR="006C39B2" w:rsidRPr="00ED0DD6" w:rsidRDefault="006C39B2" w:rsidP="00681534">
            <w:pPr>
              <w:autoSpaceDE w:val="0"/>
              <w:autoSpaceDN w:val="0"/>
              <w:adjustRightInd w:val="0"/>
              <w:spacing w:after="0" w:line="240" w:lineRule="auto"/>
              <w:jc w:val="center"/>
              <w:rPr>
                <w:rFonts w:ascii="Times New Roman" w:hAnsi="Times New Roman"/>
                <w:noProof/>
                <w:color w:val="000000"/>
                <w:sz w:val="19"/>
                <w:szCs w:val="19"/>
                <w:lang w:val="en-AU" w:eastAsia="ru-RU"/>
              </w:rPr>
            </w:pPr>
          </w:p>
        </w:tc>
        <w:tc>
          <w:tcPr>
            <w:tcW w:w="447" w:type="dxa"/>
          </w:tcPr>
          <w:p w14:paraId="392FCA51" w14:textId="77777777" w:rsidR="006C39B2" w:rsidRPr="00ED0DD6" w:rsidRDefault="006C39B2" w:rsidP="00681534">
            <w:pPr>
              <w:autoSpaceDE w:val="0"/>
              <w:autoSpaceDN w:val="0"/>
              <w:adjustRightInd w:val="0"/>
              <w:spacing w:after="0" w:line="240" w:lineRule="auto"/>
              <w:jc w:val="center"/>
              <w:rPr>
                <w:rFonts w:ascii="Times New Roman" w:hAnsi="Times New Roman"/>
                <w:noProof/>
                <w:color w:val="000000"/>
                <w:sz w:val="19"/>
                <w:szCs w:val="19"/>
                <w:lang w:val="en-AU" w:eastAsia="ru-RU"/>
              </w:rPr>
            </w:pPr>
          </w:p>
        </w:tc>
        <w:tc>
          <w:tcPr>
            <w:tcW w:w="568" w:type="dxa"/>
            <w:gridSpan w:val="2"/>
          </w:tcPr>
          <w:p w14:paraId="7971639C" w14:textId="77777777" w:rsidR="006C39B2" w:rsidRPr="00ED0DD6" w:rsidRDefault="006C39B2" w:rsidP="00681534">
            <w:pPr>
              <w:autoSpaceDE w:val="0"/>
              <w:autoSpaceDN w:val="0"/>
              <w:adjustRightInd w:val="0"/>
              <w:spacing w:after="0" w:line="240" w:lineRule="auto"/>
              <w:jc w:val="center"/>
              <w:rPr>
                <w:rFonts w:ascii="Times New Roman" w:hAnsi="Times New Roman"/>
                <w:noProof/>
                <w:color w:val="000000"/>
                <w:sz w:val="19"/>
                <w:szCs w:val="19"/>
                <w:lang w:val="en-AU" w:eastAsia="ru-RU"/>
              </w:rPr>
            </w:pPr>
          </w:p>
        </w:tc>
        <w:tc>
          <w:tcPr>
            <w:tcW w:w="850" w:type="dxa"/>
            <w:gridSpan w:val="2"/>
          </w:tcPr>
          <w:p w14:paraId="0E073DE1" w14:textId="77777777" w:rsidR="006C39B2" w:rsidRPr="00ED0DD6" w:rsidRDefault="006C39B2" w:rsidP="00681534">
            <w:pPr>
              <w:autoSpaceDE w:val="0"/>
              <w:autoSpaceDN w:val="0"/>
              <w:adjustRightInd w:val="0"/>
              <w:spacing w:after="0" w:line="240" w:lineRule="auto"/>
              <w:jc w:val="center"/>
              <w:rPr>
                <w:rFonts w:ascii="Times New Roman" w:hAnsi="Times New Roman"/>
                <w:bCs/>
                <w:noProof/>
                <w:color w:val="000000"/>
                <w:sz w:val="19"/>
                <w:szCs w:val="19"/>
                <w:lang w:val="en-AU" w:eastAsia="ru-RU"/>
              </w:rPr>
            </w:pPr>
          </w:p>
        </w:tc>
        <w:tc>
          <w:tcPr>
            <w:tcW w:w="599" w:type="dxa"/>
            <w:gridSpan w:val="2"/>
          </w:tcPr>
          <w:p w14:paraId="46DD8AEC" w14:textId="77777777" w:rsidR="006C39B2" w:rsidRPr="00ED0DD6" w:rsidRDefault="006C39B2" w:rsidP="00681534">
            <w:pPr>
              <w:autoSpaceDE w:val="0"/>
              <w:autoSpaceDN w:val="0"/>
              <w:adjustRightInd w:val="0"/>
              <w:spacing w:after="0" w:line="240" w:lineRule="auto"/>
              <w:jc w:val="center"/>
              <w:rPr>
                <w:rFonts w:ascii="Times New Roman" w:hAnsi="Times New Roman"/>
                <w:bCs/>
                <w:noProof/>
                <w:color w:val="000000"/>
                <w:sz w:val="19"/>
                <w:szCs w:val="19"/>
                <w:lang w:val="en-AU" w:eastAsia="ru-RU"/>
              </w:rPr>
            </w:pPr>
          </w:p>
        </w:tc>
        <w:tc>
          <w:tcPr>
            <w:tcW w:w="236" w:type="dxa"/>
          </w:tcPr>
          <w:p w14:paraId="3C2763B0" w14:textId="77777777" w:rsidR="006C39B2" w:rsidRPr="00ED0DD6" w:rsidRDefault="006C39B2" w:rsidP="00681534">
            <w:pPr>
              <w:autoSpaceDE w:val="0"/>
              <w:autoSpaceDN w:val="0"/>
              <w:adjustRightInd w:val="0"/>
              <w:spacing w:after="0" w:line="240" w:lineRule="auto"/>
              <w:jc w:val="right"/>
              <w:rPr>
                <w:rFonts w:ascii="Times New Roman" w:hAnsi="Times New Roman"/>
                <w:noProof/>
                <w:color w:val="000000"/>
                <w:sz w:val="19"/>
                <w:szCs w:val="19"/>
                <w:lang w:val="en-AU" w:eastAsia="ru-RU"/>
              </w:rPr>
            </w:pPr>
          </w:p>
        </w:tc>
      </w:tr>
    </w:tbl>
    <w:p w14:paraId="78AA3F87" w14:textId="77777777" w:rsidR="006C39B2" w:rsidRPr="00ED0DD6" w:rsidRDefault="006C39B2" w:rsidP="00681534">
      <w:pPr>
        <w:spacing w:after="0" w:line="240" w:lineRule="auto"/>
        <w:rPr>
          <w:rFonts w:ascii="Times New Roman" w:hAnsi="Times New Roman"/>
          <w:noProof/>
          <w:sz w:val="19"/>
          <w:szCs w:val="19"/>
          <w:lang w:val="en-AU" w:eastAsia="ru-RU"/>
        </w:rPr>
      </w:pPr>
    </w:p>
    <w:tbl>
      <w:tblPr>
        <w:tblW w:w="5050" w:type="pct"/>
        <w:jc w:val="center"/>
        <w:tblLook w:val="00A0" w:firstRow="1" w:lastRow="0" w:firstColumn="1" w:lastColumn="0" w:noHBand="0" w:noVBand="0"/>
      </w:tblPr>
      <w:tblGrid>
        <w:gridCol w:w="951"/>
        <w:gridCol w:w="1230"/>
        <w:gridCol w:w="529"/>
        <w:gridCol w:w="970"/>
        <w:gridCol w:w="734"/>
        <w:gridCol w:w="222"/>
        <w:gridCol w:w="241"/>
        <w:gridCol w:w="3227"/>
        <w:gridCol w:w="223"/>
        <w:gridCol w:w="617"/>
        <w:gridCol w:w="664"/>
        <w:gridCol w:w="769"/>
        <w:gridCol w:w="2645"/>
        <w:gridCol w:w="862"/>
        <w:gridCol w:w="968"/>
        <w:gridCol w:w="654"/>
      </w:tblGrid>
      <w:tr w:rsidR="006C39B2" w:rsidRPr="00ED0DD6" w14:paraId="3DEDF342" w14:textId="77777777" w:rsidTr="00681534">
        <w:trPr>
          <w:trHeight w:val="391"/>
          <w:jc w:val="center"/>
        </w:trPr>
        <w:tc>
          <w:tcPr>
            <w:tcW w:w="308" w:type="pct"/>
          </w:tcPr>
          <w:p w14:paraId="36541ED8" w14:textId="77777777" w:rsidR="006C39B2" w:rsidRPr="00ED0DD6" w:rsidRDefault="006C39B2" w:rsidP="00681534">
            <w:pPr>
              <w:autoSpaceDE w:val="0"/>
              <w:autoSpaceDN w:val="0"/>
              <w:adjustRightInd w:val="0"/>
              <w:spacing w:after="0" w:line="240" w:lineRule="auto"/>
              <w:jc w:val="right"/>
              <w:rPr>
                <w:rFonts w:ascii="Times New Roman" w:hAnsi="Times New Roman"/>
                <w:noProof/>
                <w:color w:val="000000"/>
                <w:sz w:val="19"/>
                <w:szCs w:val="19"/>
                <w:lang w:val="en-AU" w:eastAsia="ru-RU"/>
              </w:rPr>
            </w:pPr>
          </w:p>
        </w:tc>
        <w:tc>
          <w:tcPr>
            <w:tcW w:w="398" w:type="pct"/>
            <w:tcBorders>
              <w:top w:val="single" w:sz="6" w:space="0" w:color="000000"/>
              <w:left w:val="nil"/>
              <w:bottom w:val="nil"/>
              <w:right w:val="nil"/>
            </w:tcBorders>
          </w:tcPr>
          <w:p w14:paraId="54302799" w14:textId="77777777" w:rsidR="006C39B2" w:rsidRPr="00ED0DD6" w:rsidRDefault="006C39B2" w:rsidP="00681534">
            <w:pPr>
              <w:autoSpaceDE w:val="0"/>
              <w:autoSpaceDN w:val="0"/>
              <w:adjustRightInd w:val="0"/>
              <w:spacing w:after="0" w:line="240" w:lineRule="auto"/>
              <w:jc w:val="center"/>
              <w:rPr>
                <w:rFonts w:ascii="Times New Roman" w:hAnsi="Times New Roman"/>
                <w:noProof/>
                <w:color w:val="000000"/>
                <w:sz w:val="19"/>
                <w:szCs w:val="19"/>
                <w:lang w:val="en-AU" w:eastAsia="ru-RU"/>
              </w:rPr>
            </w:pPr>
            <w:r w:rsidRPr="00ED0DD6">
              <w:rPr>
                <w:rFonts w:ascii="Times New Roman" w:hAnsi="Times New Roman"/>
                <w:noProof/>
                <w:color w:val="000000"/>
                <w:sz w:val="19"/>
                <w:szCs w:val="19"/>
                <w:lang w:val="en-AU"/>
              </w:rPr>
              <w:t>(посада)</w:t>
            </w:r>
          </w:p>
        </w:tc>
        <w:tc>
          <w:tcPr>
            <w:tcW w:w="172" w:type="pct"/>
          </w:tcPr>
          <w:p w14:paraId="566BFE55" w14:textId="77777777" w:rsidR="006C39B2" w:rsidRPr="00ED0DD6" w:rsidRDefault="006C39B2" w:rsidP="00681534">
            <w:pPr>
              <w:autoSpaceDE w:val="0"/>
              <w:autoSpaceDN w:val="0"/>
              <w:adjustRightInd w:val="0"/>
              <w:spacing w:after="0" w:line="240" w:lineRule="auto"/>
              <w:jc w:val="right"/>
              <w:rPr>
                <w:rFonts w:ascii="Times New Roman" w:hAnsi="Times New Roman"/>
                <w:noProof/>
                <w:color w:val="000000"/>
                <w:sz w:val="19"/>
                <w:szCs w:val="19"/>
                <w:lang w:val="en-AU" w:eastAsia="ru-RU"/>
              </w:rPr>
            </w:pPr>
          </w:p>
        </w:tc>
        <w:tc>
          <w:tcPr>
            <w:tcW w:w="314" w:type="pct"/>
          </w:tcPr>
          <w:p w14:paraId="0808F659" w14:textId="77777777" w:rsidR="006C39B2" w:rsidRPr="00ED0DD6" w:rsidRDefault="006C39B2" w:rsidP="00681534">
            <w:pPr>
              <w:autoSpaceDE w:val="0"/>
              <w:autoSpaceDN w:val="0"/>
              <w:adjustRightInd w:val="0"/>
              <w:spacing w:after="0" w:line="240" w:lineRule="auto"/>
              <w:jc w:val="right"/>
              <w:rPr>
                <w:rFonts w:ascii="Times New Roman" w:hAnsi="Times New Roman"/>
                <w:noProof/>
                <w:color w:val="000000"/>
                <w:sz w:val="19"/>
                <w:szCs w:val="19"/>
                <w:lang w:val="en-AU" w:eastAsia="ru-RU"/>
              </w:rPr>
            </w:pPr>
          </w:p>
        </w:tc>
        <w:tc>
          <w:tcPr>
            <w:tcW w:w="238" w:type="pct"/>
          </w:tcPr>
          <w:p w14:paraId="5ADF6449" w14:textId="77777777" w:rsidR="006C39B2" w:rsidRPr="00ED0DD6" w:rsidRDefault="006C39B2" w:rsidP="00681534">
            <w:pPr>
              <w:autoSpaceDE w:val="0"/>
              <w:autoSpaceDN w:val="0"/>
              <w:adjustRightInd w:val="0"/>
              <w:spacing w:after="0" w:line="240" w:lineRule="auto"/>
              <w:jc w:val="center"/>
              <w:rPr>
                <w:rFonts w:ascii="Times New Roman" w:hAnsi="Times New Roman"/>
                <w:noProof/>
                <w:color w:val="000000"/>
                <w:sz w:val="19"/>
                <w:szCs w:val="19"/>
                <w:lang w:val="en-AU" w:eastAsia="ru-RU"/>
              </w:rPr>
            </w:pPr>
          </w:p>
        </w:tc>
        <w:tc>
          <w:tcPr>
            <w:tcW w:w="54" w:type="pct"/>
          </w:tcPr>
          <w:p w14:paraId="471727F3" w14:textId="77777777" w:rsidR="006C39B2" w:rsidRPr="00ED0DD6" w:rsidRDefault="006C39B2" w:rsidP="00681534">
            <w:pPr>
              <w:autoSpaceDE w:val="0"/>
              <w:autoSpaceDN w:val="0"/>
              <w:adjustRightInd w:val="0"/>
              <w:spacing w:after="0" w:line="240" w:lineRule="auto"/>
              <w:jc w:val="right"/>
              <w:rPr>
                <w:rFonts w:ascii="Times New Roman" w:hAnsi="Times New Roman"/>
                <w:noProof/>
                <w:color w:val="000000"/>
                <w:sz w:val="19"/>
                <w:szCs w:val="19"/>
                <w:lang w:val="en-AU" w:eastAsia="ru-RU"/>
              </w:rPr>
            </w:pPr>
          </w:p>
        </w:tc>
        <w:tc>
          <w:tcPr>
            <w:tcW w:w="79" w:type="pct"/>
          </w:tcPr>
          <w:p w14:paraId="5E64708A" w14:textId="77777777" w:rsidR="006C39B2" w:rsidRPr="00ED0DD6" w:rsidRDefault="006C39B2" w:rsidP="00681534">
            <w:pPr>
              <w:autoSpaceDE w:val="0"/>
              <w:autoSpaceDN w:val="0"/>
              <w:adjustRightInd w:val="0"/>
              <w:spacing w:after="0" w:line="240" w:lineRule="auto"/>
              <w:jc w:val="right"/>
              <w:rPr>
                <w:rFonts w:ascii="Times New Roman" w:hAnsi="Times New Roman"/>
                <w:noProof/>
                <w:color w:val="000000"/>
                <w:sz w:val="19"/>
                <w:szCs w:val="19"/>
                <w:lang w:val="en-AU" w:eastAsia="ru-RU"/>
              </w:rPr>
            </w:pPr>
          </w:p>
        </w:tc>
        <w:tc>
          <w:tcPr>
            <w:tcW w:w="1042" w:type="pct"/>
            <w:tcBorders>
              <w:top w:val="single" w:sz="6" w:space="0" w:color="000000"/>
              <w:left w:val="nil"/>
              <w:bottom w:val="nil"/>
              <w:right w:val="nil"/>
            </w:tcBorders>
          </w:tcPr>
          <w:p w14:paraId="4E3E411D" w14:textId="77777777" w:rsidR="006C39B2" w:rsidRPr="00ED0DD6" w:rsidRDefault="006C39B2" w:rsidP="00681534">
            <w:pPr>
              <w:autoSpaceDE w:val="0"/>
              <w:autoSpaceDN w:val="0"/>
              <w:adjustRightInd w:val="0"/>
              <w:spacing w:after="0" w:line="240" w:lineRule="auto"/>
              <w:jc w:val="center"/>
              <w:rPr>
                <w:rFonts w:ascii="Times New Roman" w:hAnsi="Times New Roman"/>
                <w:noProof/>
                <w:color w:val="000000"/>
                <w:sz w:val="19"/>
                <w:szCs w:val="19"/>
                <w:lang w:val="ru-RU" w:eastAsia="ru-RU"/>
              </w:rPr>
            </w:pPr>
            <w:r w:rsidRPr="00ED0DD6">
              <w:rPr>
                <w:rFonts w:ascii="Times New Roman" w:hAnsi="Times New Roman"/>
                <w:noProof/>
                <w:color w:val="000000"/>
                <w:sz w:val="19"/>
                <w:szCs w:val="19"/>
                <w:lang w:val="ru-RU"/>
              </w:rPr>
              <w:t>(прізвище, власне ім’я, по батькові (за наявності)</w:t>
            </w:r>
          </w:p>
        </w:tc>
        <w:tc>
          <w:tcPr>
            <w:tcW w:w="73" w:type="pct"/>
          </w:tcPr>
          <w:p w14:paraId="4554CD5A" w14:textId="77777777" w:rsidR="006C39B2" w:rsidRPr="00ED0DD6" w:rsidRDefault="006C39B2" w:rsidP="00681534">
            <w:pPr>
              <w:autoSpaceDE w:val="0"/>
              <w:autoSpaceDN w:val="0"/>
              <w:adjustRightInd w:val="0"/>
              <w:spacing w:after="0" w:line="240" w:lineRule="auto"/>
              <w:jc w:val="right"/>
              <w:rPr>
                <w:rFonts w:ascii="Times New Roman" w:hAnsi="Times New Roman"/>
                <w:noProof/>
                <w:color w:val="000000"/>
                <w:sz w:val="19"/>
                <w:szCs w:val="19"/>
                <w:lang w:val="ru-RU" w:eastAsia="ru-RU"/>
              </w:rPr>
            </w:pPr>
          </w:p>
        </w:tc>
        <w:tc>
          <w:tcPr>
            <w:tcW w:w="200" w:type="pct"/>
          </w:tcPr>
          <w:p w14:paraId="6156CB09" w14:textId="77777777" w:rsidR="006C39B2" w:rsidRPr="00ED0DD6" w:rsidRDefault="006C39B2" w:rsidP="00681534">
            <w:pPr>
              <w:autoSpaceDE w:val="0"/>
              <w:autoSpaceDN w:val="0"/>
              <w:adjustRightInd w:val="0"/>
              <w:spacing w:after="0" w:line="240" w:lineRule="auto"/>
              <w:jc w:val="right"/>
              <w:rPr>
                <w:rFonts w:ascii="Times New Roman" w:hAnsi="Times New Roman"/>
                <w:noProof/>
                <w:color w:val="000000"/>
                <w:sz w:val="19"/>
                <w:szCs w:val="19"/>
                <w:lang w:val="ru-RU" w:eastAsia="ru-RU"/>
              </w:rPr>
            </w:pPr>
          </w:p>
        </w:tc>
        <w:tc>
          <w:tcPr>
            <w:tcW w:w="215" w:type="pct"/>
          </w:tcPr>
          <w:p w14:paraId="59B81433" w14:textId="77777777" w:rsidR="006C39B2" w:rsidRPr="00ED0DD6" w:rsidRDefault="006C39B2" w:rsidP="00681534">
            <w:pPr>
              <w:autoSpaceDE w:val="0"/>
              <w:autoSpaceDN w:val="0"/>
              <w:adjustRightInd w:val="0"/>
              <w:spacing w:after="0" w:line="240" w:lineRule="auto"/>
              <w:jc w:val="center"/>
              <w:rPr>
                <w:rFonts w:ascii="Times New Roman" w:hAnsi="Times New Roman"/>
                <w:noProof/>
                <w:color w:val="000000"/>
                <w:sz w:val="19"/>
                <w:szCs w:val="19"/>
                <w:lang w:val="ru-RU" w:eastAsia="ru-RU"/>
              </w:rPr>
            </w:pPr>
          </w:p>
        </w:tc>
        <w:tc>
          <w:tcPr>
            <w:tcW w:w="249" w:type="pct"/>
          </w:tcPr>
          <w:p w14:paraId="05EBD301" w14:textId="77777777" w:rsidR="006C39B2" w:rsidRPr="00ED0DD6" w:rsidRDefault="006C39B2" w:rsidP="00681534">
            <w:pPr>
              <w:autoSpaceDE w:val="0"/>
              <w:autoSpaceDN w:val="0"/>
              <w:adjustRightInd w:val="0"/>
              <w:spacing w:after="0" w:line="240" w:lineRule="auto"/>
              <w:jc w:val="right"/>
              <w:rPr>
                <w:rFonts w:ascii="Times New Roman" w:hAnsi="Times New Roman"/>
                <w:noProof/>
                <w:color w:val="000000"/>
                <w:sz w:val="19"/>
                <w:szCs w:val="19"/>
                <w:lang w:val="ru-RU" w:eastAsia="ru-RU"/>
              </w:rPr>
            </w:pPr>
          </w:p>
        </w:tc>
        <w:tc>
          <w:tcPr>
            <w:tcW w:w="854" w:type="pct"/>
            <w:tcBorders>
              <w:top w:val="single" w:sz="6" w:space="0" w:color="000000"/>
              <w:left w:val="nil"/>
              <w:bottom w:val="nil"/>
              <w:right w:val="nil"/>
            </w:tcBorders>
          </w:tcPr>
          <w:p w14:paraId="430A851C" w14:textId="77777777" w:rsidR="006C39B2" w:rsidRPr="00ED0DD6" w:rsidRDefault="006C39B2" w:rsidP="00681534">
            <w:pPr>
              <w:autoSpaceDE w:val="0"/>
              <w:autoSpaceDN w:val="0"/>
              <w:adjustRightInd w:val="0"/>
              <w:spacing w:after="0" w:line="240" w:lineRule="auto"/>
              <w:jc w:val="center"/>
              <w:rPr>
                <w:rFonts w:ascii="Times New Roman" w:hAnsi="Times New Roman"/>
                <w:noProof/>
                <w:color w:val="000000"/>
                <w:sz w:val="19"/>
                <w:szCs w:val="19"/>
                <w:lang w:val="en-AU" w:eastAsia="ru-RU"/>
              </w:rPr>
            </w:pPr>
            <w:r w:rsidRPr="00ED0DD6">
              <w:rPr>
                <w:rFonts w:ascii="Times New Roman" w:hAnsi="Times New Roman"/>
                <w:noProof/>
                <w:color w:val="000000"/>
                <w:sz w:val="19"/>
                <w:szCs w:val="19"/>
                <w:lang w:val="en-AU"/>
              </w:rPr>
              <w:t>(дата)</w:t>
            </w:r>
          </w:p>
        </w:tc>
        <w:tc>
          <w:tcPr>
            <w:tcW w:w="279" w:type="pct"/>
          </w:tcPr>
          <w:p w14:paraId="05A16269" w14:textId="77777777" w:rsidR="006C39B2" w:rsidRPr="00ED0DD6" w:rsidRDefault="006C39B2" w:rsidP="00681534">
            <w:pPr>
              <w:autoSpaceDE w:val="0"/>
              <w:autoSpaceDN w:val="0"/>
              <w:adjustRightInd w:val="0"/>
              <w:spacing w:after="0" w:line="240" w:lineRule="auto"/>
              <w:jc w:val="right"/>
              <w:rPr>
                <w:rFonts w:ascii="Times New Roman" w:hAnsi="Times New Roman"/>
                <w:noProof/>
                <w:color w:val="000000"/>
                <w:sz w:val="19"/>
                <w:szCs w:val="19"/>
                <w:lang w:val="en-AU" w:eastAsia="ru-RU"/>
              </w:rPr>
            </w:pPr>
          </w:p>
        </w:tc>
        <w:tc>
          <w:tcPr>
            <w:tcW w:w="313" w:type="pct"/>
          </w:tcPr>
          <w:p w14:paraId="1B490474" w14:textId="77777777" w:rsidR="006C39B2" w:rsidRPr="00ED0DD6" w:rsidRDefault="006C39B2" w:rsidP="00681534">
            <w:pPr>
              <w:autoSpaceDE w:val="0"/>
              <w:autoSpaceDN w:val="0"/>
              <w:adjustRightInd w:val="0"/>
              <w:spacing w:after="0" w:line="240" w:lineRule="auto"/>
              <w:jc w:val="right"/>
              <w:rPr>
                <w:rFonts w:ascii="Times New Roman" w:hAnsi="Times New Roman"/>
                <w:noProof/>
                <w:color w:val="000000"/>
                <w:sz w:val="19"/>
                <w:szCs w:val="19"/>
                <w:lang w:val="en-AU" w:eastAsia="ru-RU"/>
              </w:rPr>
            </w:pPr>
          </w:p>
        </w:tc>
        <w:tc>
          <w:tcPr>
            <w:tcW w:w="212" w:type="pct"/>
          </w:tcPr>
          <w:p w14:paraId="5B3C935B" w14:textId="77777777" w:rsidR="006C39B2" w:rsidRPr="00ED0DD6" w:rsidRDefault="006C39B2" w:rsidP="00681534">
            <w:pPr>
              <w:autoSpaceDE w:val="0"/>
              <w:autoSpaceDN w:val="0"/>
              <w:adjustRightInd w:val="0"/>
              <w:spacing w:after="0" w:line="240" w:lineRule="auto"/>
              <w:jc w:val="right"/>
              <w:rPr>
                <w:rFonts w:ascii="Times New Roman" w:hAnsi="Times New Roman"/>
                <w:noProof/>
                <w:color w:val="000000"/>
                <w:sz w:val="19"/>
                <w:szCs w:val="19"/>
                <w:lang w:val="en-AU" w:eastAsia="ru-RU"/>
              </w:rPr>
            </w:pPr>
          </w:p>
        </w:tc>
      </w:tr>
    </w:tbl>
    <w:p w14:paraId="6C9A05B6" w14:textId="77777777" w:rsidR="006C39B2" w:rsidRPr="00ED0DD6" w:rsidRDefault="006C39B2" w:rsidP="00681534">
      <w:pPr>
        <w:pStyle w:val="3"/>
        <w:spacing w:before="0"/>
        <w:ind w:left="0"/>
        <w:rPr>
          <w:rFonts w:ascii="Times New Roman" w:hAnsi="Times New Roman"/>
          <w:noProof/>
          <w:sz w:val="19"/>
          <w:szCs w:val="19"/>
          <w:lang w:val="en-AU"/>
        </w:rPr>
      </w:pPr>
      <w:bookmarkStart w:id="30" w:name="n267"/>
      <w:bookmarkEnd w:id="30"/>
    </w:p>
    <w:p w14:paraId="6BDA160B" w14:textId="77777777" w:rsidR="006C39B2" w:rsidRPr="00ED0DD6" w:rsidRDefault="006C39B2" w:rsidP="00681534">
      <w:pPr>
        <w:spacing w:after="0" w:line="240" w:lineRule="auto"/>
        <w:jc w:val="both"/>
        <w:rPr>
          <w:rFonts w:ascii="Times New Roman" w:hAnsi="Times New Roman"/>
          <w:sz w:val="28"/>
          <w:szCs w:val="28"/>
        </w:rPr>
      </w:pPr>
    </w:p>
    <w:p w14:paraId="288C98D0" w14:textId="77777777" w:rsidR="006C39B2" w:rsidRPr="00ED0DD6" w:rsidRDefault="006C39B2" w:rsidP="00681534">
      <w:pPr>
        <w:spacing w:after="0" w:line="240" w:lineRule="auto"/>
        <w:jc w:val="both"/>
        <w:rPr>
          <w:rFonts w:ascii="Times New Roman" w:hAnsi="Times New Roman"/>
          <w:color w:val="000000"/>
          <w:sz w:val="28"/>
          <w:szCs w:val="28"/>
          <w:lang w:eastAsia="uk-UA"/>
        </w:rPr>
      </w:pPr>
      <w:bookmarkStart w:id="31" w:name="n104"/>
      <w:bookmarkEnd w:id="31"/>
    </w:p>
    <w:p w14:paraId="34CF1DEF" w14:textId="77777777" w:rsidR="006C39B2" w:rsidRPr="00ED0DD6" w:rsidRDefault="006C39B2" w:rsidP="00681534">
      <w:pPr>
        <w:spacing w:after="0" w:line="240" w:lineRule="auto"/>
        <w:jc w:val="both"/>
        <w:rPr>
          <w:rFonts w:ascii="Times New Roman" w:hAnsi="Times New Roman"/>
          <w:color w:val="000000"/>
          <w:sz w:val="28"/>
          <w:szCs w:val="28"/>
          <w:lang w:eastAsia="uk-UA"/>
        </w:rPr>
      </w:pPr>
    </w:p>
    <w:p w14:paraId="08BC2069" w14:textId="77777777" w:rsidR="006C39B2" w:rsidRPr="00ED0DD6" w:rsidRDefault="006C39B2" w:rsidP="00681534">
      <w:pPr>
        <w:spacing w:after="0" w:line="240" w:lineRule="auto"/>
        <w:jc w:val="both"/>
        <w:rPr>
          <w:rFonts w:ascii="Times New Roman" w:hAnsi="Times New Roman"/>
          <w:color w:val="000000"/>
          <w:sz w:val="28"/>
          <w:szCs w:val="28"/>
          <w:lang w:eastAsia="uk-UA"/>
        </w:rPr>
      </w:pPr>
    </w:p>
    <w:p w14:paraId="343413AB" w14:textId="77777777" w:rsidR="006C39B2" w:rsidRPr="00ED0DD6" w:rsidRDefault="006C39B2" w:rsidP="00681534">
      <w:pPr>
        <w:spacing w:after="0" w:line="240" w:lineRule="auto"/>
        <w:jc w:val="both"/>
        <w:rPr>
          <w:rFonts w:ascii="Times New Roman" w:hAnsi="Times New Roman"/>
          <w:color w:val="000000"/>
          <w:sz w:val="28"/>
          <w:szCs w:val="28"/>
          <w:lang w:eastAsia="uk-UA"/>
        </w:rPr>
      </w:pPr>
    </w:p>
    <w:p w14:paraId="4CE35173" w14:textId="77777777" w:rsidR="006C39B2" w:rsidRPr="00ED0DD6" w:rsidRDefault="006C39B2" w:rsidP="00681534">
      <w:pPr>
        <w:pStyle w:val="ad"/>
        <w:spacing w:before="0" w:after="0"/>
        <w:ind w:left="8496" w:firstLine="708"/>
        <w:jc w:val="left"/>
        <w:rPr>
          <w:rFonts w:ascii="Times New Roman" w:hAnsi="Times New Roman"/>
          <w:b w:val="0"/>
          <w:noProof/>
          <w:sz w:val="20"/>
          <w:lang w:val="ru-RU"/>
        </w:rPr>
      </w:pPr>
      <w:r w:rsidRPr="00ED0DD6">
        <w:rPr>
          <w:rFonts w:ascii="Times New Roman" w:hAnsi="Times New Roman"/>
          <w:b w:val="0"/>
          <w:noProof/>
          <w:sz w:val="20"/>
          <w:lang w:val="ru-RU"/>
        </w:rPr>
        <w:lastRenderedPageBreak/>
        <w:t>Додаток 2</w:t>
      </w:r>
    </w:p>
    <w:p w14:paraId="47B889CF" w14:textId="77777777" w:rsidR="006C39B2" w:rsidRPr="00ED0DD6" w:rsidRDefault="006C39B2" w:rsidP="00681534">
      <w:pPr>
        <w:pStyle w:val="ad"/>
        <w:spacing w:before="0" w:after="0"/>
        <w:ind w:left="8496" w:firstLine="708"/>
        <w:jc w:val="left"/>
        <w:rPr>
          <w:rFonts w:ascii="Times New Roman" w:hAnsi="Times New Roman"/>
          <w:b w:val="0"/>
          <w:noProof/>
          <w:sz w:val="20"/>
          <w:lang w:val="ru-RU"/>
        </w:rPr>
      </w:pPr>
      <w:r w:rsidRPr="00ED0DD6">
        <w:rPr>
          <w:rFonts w:ascii="Times New Roman" w:hAnsi="Times New Roman"/>
          <w:b w:val="0"/>
          <w:noProof/>
          <w:sz w:val="20"/>
          <w:lang w:val="ru-RU"/>
        </w:rPr>
        <w:t xml:space="preserve">до Порядку розподілу коштів бюджету </w:t>
      </w:r>
    </w:p>
    <w:p w14:paraId="0D8BACA9" w14:textId="77777777" w:rsidR="006C39B2" w:rsidRPr="00ED0DD6" w:rsidRDefault="006C39B2" w:rsidP="00681534">
      <w:pPr>
        <w:pStyle w:val="ad"/>
        <w:spacing w:before="0" w:after="0"/>
        <w:ind w:left="8496" w:firstLine="708"/>
        <w:jc w:val="left"/>
        <w:rPr>
          <w:rFonts w:ascii="Times New Roman" w:hAnsi="Times New Roman"/>
          <w:b w:val="0"/>
          <w:noProof/>
          <w:sz w:val="20"/>
          <w:lang w:val="ru-RU"/>
        </w:rPr>
      </w:pPr>
      <w:r>
        <w:rPr>
          <w:rFonts w:ascii="Times New Roman" w:hAnsi="Times New Roman"/>
          <w:b w:val="0"/>
          <w:noProof/>
          <w:sz w:val="20"/>
          <w:lang w:val="ru-RU"/>
        </w:rPr>
        <w:t xml:space="preserve">Малинської </w:t>
      </w:r>
      <w:r w:rsidRPr="00ED0DD6">
        <w:rPr>
          <w:rFonts w:ascii="Times New Roman" w:hAnsi="Times New Roman"/>
          <w:b w:val="0"/>
          <w:noProof/>
          <w:sz w:val="20"/>
          <w:lang w:val="ru-RU"/>
        </w:rPr>
        <w:t xml:space="preserve">міської територіальної громади </w:t>
      </w:r>
    </w:p>
    <w:p w14:paraId="426B766F" w14:textId="77777777" w:rsidR="006C39B2" w:rsidRPr="00ED0DD6" w:rsidRDefault="006C39B2" w:rsidP="00681534">
      <w:pPr>
        <w:pStyle w:val="ad"/>
        <w:spacing w:before="0" w:after="0"/>
        <w:ind w:left="8496" w:firstLine="708"/>
        <w:jc w:val="left"/>
        <w:rPr>
          <w:rFonts w:ascii="Times New Roman" w:hAnsi="Times New Roman"/>
          <w:b w:val="0"/>
          <w:noProof/>
          <w:sz w:val="20"/>
          <w:lang w:val="ru-RU"/>
        </w:rPr>
      </w:pPr>
      <w:r w:rsidRPr="00ED0DD6">
        <w:rPr>
          <w:rFonts w:ascii="Times New Roman" w:hAnsi="Times New Roman"/>
          <w:b w:val="0"/>
          <w:noProof/>
          <w:sz w:val="20"/>
          <w:lang w:val="ru-RU"/>
        </w:rPr>
        <w:t xml:space="preserve">на підготовку та реалізацію публічних інвестиційних </w:t>
      </w:r>
    </w:p>
    <w:p w14:paraId="2FAB4C27" w14:textId="77777777" w:rsidR="006C39B2" w:rsidRPr="00ED0DD6" w:rsidRDefault="006C39B2" w:rsidP="00681534">
      <w:pPr>
        <w:pStyle w:val="ad"/>
        <w:spacing w:before="0" w:after="0"/>
        <w:ind w:left="8496" w:firstLine="708"/>
        <w:jc w:val="left"/>
        <w:rPr>
          <w:rFonts w:ascii="Times New Roman" w:hAnsi="Times New Roman"/>
          <w:b w:val="0"/>
          <w:noProof/>
          <w:sz w:val="20"/>
          <w:lang w:val="ru-RU"/>
        </w:rPr>
      </w:pPr>
      <w:r w:rsidRPr="00ED0DD6">
        <w:rPr>
          <w:rFonts w:ascii="Times New Roman" w:hAnsi="Times New Roman"/>
          <w:b w:val="0"/>
          <w:noProof/>
          <w:sz w:val="20"/>
          <w:lang w:val="ru-RU"/>
        </w:rPr>
        <w:t>проєктів та програм публічних інвестицій</w:t>
      </w:r>
    </w:p>
    <w:p w14:paraId="5995471D" w14:textId="77777777" w:rsidR="006C39B2" w:rsidRPr="00ED0DD6" w:rsidRDefault="006C39B2" w:rsidP="00681534">
      <w:pPr>
        <w:spacing w:after="0" w:line="240" w:lineRule="auto"/>
        <w:rPr>
          <w:rFonts w:ascii="Times New Roman" w:hAnsi="Times New Roman"/>
          <w:sz w:val="24"/>
          <w:szCs w:val="24"/>
          <w:lang w:val="ru-RU" w:eastAsia="ru-RU"/>
        </w:rPr>
      </w:pPr>
    </w:p>
    <w:p w14:paraId="4ED6004C" w14:textId="77777777" w:rsidR="006C39B2" w:rsidRPr="00ED0DD6" w:rsidRDefault="006C39B2" w:rsidP="00681534">
      <w:pPr>
        <w:spacing w:after="0" w:line="240" w:lineRule="auto"/>
        <w:jc w:val="center"/>
        <w:rPr>
          <w:rFonts w:ascii="Times New Roman" w:hAnsi="Times New Roman"/>
          <w:sz w:val="24"/>
          <w:szCs w:val="24"/>
          <w:lang w:val="ru-RU" w:eastAsia="ru-RU"/>
        </w:rPr>
      </w:pPr>
      <w:r w:rsidRPr="00ED0DD6">
        <w:rPr>
          <w:rFonts w:ascii="Times New Roman" w:hAnsi="Times New Roman"/>
          <w:sz w:val="24"/>
          <w:szCs w:val="24"/>
          <w:lang w:val="ru-RU" w:eastAsia="ru-RU"/>
        </w:rPr>
        <w:t xml:space="preserve">Консолідований перелік публічних інвестиційних проєктів та програм публічних інвестицій </w:t>
      </w:r>
    </w:p>
    <w:p w14:paraId="02D63882" w14:textId="77777777" w:rsidR="006C39B2" w:rsidRPr="00ED0DD6" w:rsidRDefault="006C39B2" w:rsidP="00681534">
      <w:pPr>
        <w:spacing w:after="0" w:line="240" w:lineRule="auto"/>
        <w:jc w:val="center"/>
        <w:rPr>
          <w:rFonts w:ascii="Times New Roman" w:hAnsi="Times New Roman"/>
          <w:sz w:val="24"/>
          <w:szCs w:val="24"/>
          <w:lang w:val="ru-RU" w:eastAsia="ru-RU"/>
        </w:rPr>
      </w:pPr>
      <w:r w:rsidRPr="00ED0DD6">
        <w:rPr>
          <w:rFonts w:ascii="Times New Roman" w:hAnsi="Times New Roman"/>
          <w:sz w:val="24"/>
          <w:szCs w:val="24"/>
          <w:lang w:val="ru-RU" w:eastAsia="ru-RU"/>
        </w:rPr>
        <w:t xml:space="preserve">єдиного проєктного портфеля </w:t>
      </w:r>
      <w:r>
        <w:rPr>
          <w:rFonts w:ascii="Times New Roman" w:hAnsi="Times New Roman"/>
          <w:sz w:val="24"/>
          <w:szCs w:val="24"/>
          <w:lang w:val="ru-RU" w:eastAsia="ru-RU"/>
        </w:rPr>
        <w:t>публічних інвестицій Малинської</w:t>
      </w:r>
      <w:r w:rsidRPr="00ED0DD6">
        <w:rPr>
          <w:rFonts w:ascii="Times New Roman" w:hAnsi="Times New Roman"/>
          <w:sz w:val="24"/>
          <w:szCs w:val="24"/>
          <w:lang w:val="ru-RU" w:eastAsia="ru-RU"/>
        </w:rPr>
        <w:t xml:space="preserve"> міської територіальної громади і розподіл публічних інвестицій на їх підготовку та реалізацію за роками</w:t>
      </w:r>
      <w:r>
        <w:rPr>
          <w:rFonts w:ascii="Times New Roman" w:hAnsi="Times New Roman"/>
          <w:sz w:val="24"/>
          <w:szCs w:val="24"/>
          <w:lang w:val="ru-RU" w:eastAsia="ru-RU"/>
        </w:rPr>
        <w:t xml:space="preserve"> </w:t>
      </w:r>
      <w:r w:rsidRPr="00ED0DD6">
        <w:rPr>
          <w:rFonts w:ascii="Times New Roman" w:hAnsi="Times New Roman"/>
          <w:sz w:val="24"/>
          <w:szCs w:val="24"/>
          <w:lang w:val="ru-RU" w:eastAsia="ru-RU"/>
        </w:rPr>
        <w:t>у розрізі джерел і механізмів фінансового забезпечення</w:t>
      </w:r>
    </w:p>
    <w:p w14:paraId="6F427EFB" w14:textId="77777777" w:rsidR="006C39B2" w:rsidRPr="00ED0DD6" w:rsidRDefault="006C39B2" w:rsidP="00681534">
      <w:pPr>
        <w:spacing w:after="0" w:line="240" w:lineRule="auto"/>
        <w:jc w:val="center"/>
        <w:rPr>
          <w:rFonts w:ascii="Times New Roman" w:hAnsi="Times New Roman"/>
          <w:sz w:val="24"/>
          <w:szCs w:val="24"/>
          <w:lang w:val="ru-RU" w:eastAsia="ru-RU"/>
        </w:rPr>
      </w:pPr>
    </w:p>
    <w:tbl>
      <w:tblPr>
        <w:tblW w:w="15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9"/>
        <w:gridCol w:w="1559"/>
        <w:gridCol w:w="2073"/>
        <w:gridCol w:w="1187"/>
        <w:gridCol w:w="2215"/>
        <w:gridCol w:w="1134"/>
        <w:gridCol w:w="1134"/>
        <w:gridCol w:w="1134"/>
        <w:gridCol w:w="851"/>
        <w:gridCol w:w="1754"/>
        <w:gridCol w:w="1601"/>
      </w:tblGrid>
      <w:tr w:rsidR="006C39B2" w:rsidRPr="00ED0DD6" w14:paraId="604AE574" w14:textId="77777777" w:rsidTr="00961CEB">
        <w:trPr>
          <w:trHeight w:val="569"/>
        </w:trPr>
        <w:tc>
          <w:tcPr>
            <w:tcW w:w="959" w:type="dxa"/>
            <w:vMerge w:val="restart"/>
          </w:tcPr>
          <w:p w14:paraId="650E6662" w14:textId="77777777" w:rsidR="006C39B2" w:rsidRPr="00ED0DD6" w:rsidRDefault="006C39B2" w:rsidP="00961CEB">
            <w:pPr>
              <w:spacing w:after="0" w:line="240" w:lineRule="auto"/>
              <w:jc w:val="center"/>
              <w:rPr>
                <w:rFonts w:ascii="Times New Roman" w:hAnsi="Times New Roman"/>
                <w:sz w:val="24"/>
                <w:szCs w:val="24"/>
                <w:lang w:val="ru-RU" w:eastAsia="ru-RU"/>
              </w:rPr>
            </w:pPr>
            <w:r w:rsidRPr="00ED0DD6">
              <w:rPr>
                <w:rFonts w:ascii="Times New Roman" w:hAnsi="Times New Roman"/>
                <w:sz w:val="24"/>
                <w:szCs w:val="24"/>
                <w:lang w:val="ru-RU" w:eastAsia="ru-RU"/>
              </w:rPr>
              <w:t>№ п/п</w:t>
            </w:r>
          </w:p>
        </w:tc>
        <w:tc>
          <w:tcPr>
            <w:tcW w:w="1559" w:type="dxa"/>
            <w:vMerge w:val="restart"/>
          </w:tcPr>
          <w:p w14:paraId="747AB077" w14:textId="77777777" w:rsidR="006C39B2" w:rsidRPr="00ED0DD6" w:rsidRDefault="006C39B2" w:rsidP="00961CEB">
            <w:pPr>
              <w:spacing w:after="0" w:line="240" w:lineRule="auto"/>
              <w:jc w:val="center"/>
              <w:rPr>
                <w:rFonts w:ascii="Times New Roman" w:hAnsi="Times New Roman"/>
                <w:sz w:val="24"/>
                <w:szCs w:val="24"/>
                <w:lang w:val="ru-RU" w:eastAsia="ru-RU"/>
              </w:rPr>
            </w:pPr>
            <w:r w:rsidRPr="00ED0DD6">
              <w:rPr>
                <w:rFonts w:ascii="Times New Roman" w:hAnsi="Times New Roman"/>
                <w:sz w:val="24"/>
                <w:szCs w:val="24"/>
                <w:lang w:val="ru-RU" w:eastAsia="ru-RU"/>
              </w:rPr>
              <w:t>Унікальний ідентифіка тор публіч ного інвестицій ного проєкту/програми публічних інвестицій</w:t>
            </w:r>
          </w:p>
        </w:tc>
        <w:tc>
          <w:tcPr>
            <w:tcW w:w="2073" w:type="dxa"/>
            <w:vMerge w:val="restart"/>
          </w:tcPr>
          <w:p w14:paraId="21D0B088" w14:textId="77777777" w:rsidR="006C39B2" w:rsidRPr="00ED0DD6" w:rsidRDefault="006C39B2" w:rsidP="00961CEB">
            <w:pPr>
              <w:spacing w:after="0" w:line="240" w:lineRule="auto"/>
              <w:jc w:val="center"/>
              <w:rPr>
                <w:rFonts w:ascii="Times New Roman" w:hAnsi="Times New Roman"/>
                <w:sz w:val="24"/>
                <w:szCs w:val="24"/>
                <w:lang w:val="ru-RU" w:eastAsia="ru-RU"/>
              </w:rPr>
            </w:pPr>
            <w:r w:rsidRPr="00ED0DD6">
              <w:rPr>
                <w:rFonts w:ascii="Times New Roman" w:hAnsi="Times New Roman"/>
                <w:sz w:val="24"/>
                <w:szCs w:val="24"/>
                <w:lang w:val="ru-RU" w:eastAsia="ru-RU"/>
              </w:rPr>
              <w:t>Назва публічного інвестиційного проєкту/програми публічних інвестицій</w:t>
            </w:r>
          </w:p>
        </w:tc>
        <w:tc>
          <w:tcPr>
            <w:tcW w:w="1187" w:type="dxa"/>
            <w:vMerge w:val="restart"/>
          </w:tcPr>
          <w:p w14:paraId="5E110914" w14:textId="77777777" w:rsidR="006C39B2" w:rsidRPr="00ED0DD6" w:rsidRDefault="006C39B2" w:rsidP="00961CEB">
            <w:pPr>
              <w:spacing w:after="0" w:line="240" w:lineRule="auto"/>
              <w:jc w:val="center"/>
              <w:rPr>
                <w:rFonts w:ascii="Times New Roman" w:hAnsi="Times New Roman"/>
                <w:sz w:val="24"/>
                <w:szCs w:val="24"/>
                <w:lang w:val="ru-RU" w:eastAsia="ru-RU"/>
              </w:rPr>
            </w:pPr>
            <w:r w:rsidRPr="00ED0DD6">
              <w:rPr>
                <w:rFonts w:ascii="Times New Roman" w:hAnsi="Times New Roman"/>
                <w:sz w:val="24"/>
                <w:szCs w:val="24"/>
                <w:lang w:val="ru-RU" w:eastAsia="ru-RU"/>
              </w:rPr>
              <w:t>Сектор/ галузь</w:t>
            </w:r>
          </w:p>
        </w:tc>
        <w:tc>
          <w:tcPr>
            <w:tcW w:w="2215" w:type="dxa"/>
            <w:vMerge w:val="restart"/>
          </w:tcPr>
          <w:p w14:paraId="4E961C88" w14:textId="77777777" w:rsidR="006C39B2" w:rsidRPr="00ED0DD6" w:rsidRDefault="006C39B2" w:rsidP="00961CEB">
            <w:pPr>
              <w:spacing w:after="0" w:line="240" w:lineRule="auto"/>
              <w:jc w:val="center"/>
              <w:rPr>
                <w:rFonts w:ascii="Times New Roman" w:hAnsi="Times New Roman"/>
                <w:sz w:val="24"/>
                <w:szCs w:val="24"/>
                <w:lang w:val="ru-RU" w:eastAsia="ru-RU"/>
              </w:rPr>
            </w:pPr>
            <w:r w:rsidRPr="00ED0DD6">
              <w:rPr>
                <w:rFonts w:ascii="Times New Roman" w:hAnsi="Times New Roman"/>
                <w:sz w:val="24"/>
                <w:szCs w:val="24"/>
                <w:lang w:val="ru-RU" w:eastAsia="ru-RU"/>
              </w:rPr>
              <w:t>Бал за пріоретизацією в єдиному проєктному портфелі публічних інвестицій територіальної громади</w:t>
            </w:r>
          </w:p>
          <w:p w14:paraId="6FD16632" w14:textId="77777777" w:rsidR="006C39B2" w:rsidRPr="00ED0DD6" w:rsidRDefault="006C39B2" w:rsidP="00961CEB">
            <w:pPr>
              <w:spacing w:after="0" w:line="240" w:lineRule="auto"/>
              <w:jc w:val="center"/>
              <w:rPr>
                <w:rFonts w:ascii="Times New Roman" w:hAnsi="Times New Roman"/>
                <w:sz w:val="24"/>
                <w:szCs w:val="24"/>
                <w:lang w:val="ru-RU" w:eastAsia="ru-RU"/>
              </w:rPr>
            </w:pPr>
            <w:r w:rsidRPr="00ED0DD6">
              <w:rPr>
                <w:rFonts w:ascii="Times New Roman" w:hAnsi="Times New Roman"/>
                <w:sz w:val="24"/>
                <w:szCs w:val="24"/>
                <w:lang w:val="ru-RU" w:eastAsia="ru-RU"/>
              </w:rPr>
              <w:t>(для нових проєктів/програм)</w:t>
            </w:r>
          </w:p>
        </w:tc>
        <w:tc>
          <w:tcPr>
            <w:tcW w:w="4253" w:type="dxa"/>
            <w:gridSpan w:val="4"/>
          </w:tcPr>
          <w:p w14:paraId="4F4A6F5E" w14:textId="77777777" w:rsidR="006C39B2" w:rsidRPr="00ED0DD6" w:rsidRDefault="006C39B2" w:rsidP="00961CEB">
            <w:pPr>
              <w:spacing w:after="0" w:line="240" w:lineRule="auto"/>
              <w:jc w:val="center"/>
              <w:rPr>
                <w:rFonts w:ascii="Times New Roman" w:hAnsi="Times New Roman"/>
                <w:sz w:val="24"/>
                <w:szCs w:val="24"/>
                <w:lang w:val="ru-RU" w:eastAsia="ru-RU"/>
              </w:rPr>
            </w:pPr>
            <w:r w:rsidRPr="00ED0DD6">
              <w:rPr>
                <w:rFonts w:ascii="Times New Roman" w:hAnsi="Times New Roman"/>
                <w:sz w:val="24"/>
                <w:szCs w:val="24"/>
                <w:lang w:val="ru-RU" w:eastAsia="ru-RU"/>
              </w:rPr>
              <w:t>Розподіл публічних інвестицій на підготовку та реалізацію публічних інвестиційних проєктів та програм публічних інвестицій</w:t>
            </w:r>
          </w:p>
        </w:tc>
        <w:tc>
          <w:tcPr>
            <w:tcW w:w="1754" w:type="dxa"/>
            <w:vMerge w:val="restart"/>
          </w:tcPr>
          <w:p w14:paraId="759F55DE" w14:textId="77777777" w:rsidR="006C39B2" w:rsidRPr="00ED0DD6" w:rsidRDefault="006C39B2" w:rsidP="00961CEB">
            <w:pPr>
              <w:spacing w:after="0" w:line="240" w:lineRule="auto"/>
              <w:jc w:val="center"/>
              <w:rPr>
                <w:rFonts w:ascii="Times New Roman" w:hAnsi="Times New Roman"/>
                <w:sz w:val="24"/>
                <w:szCs w:val="24"/>
                <w:lang w:val="ru-RU" w:eastAsia="ru-RU"/>
              </w:rPr>
            </w:pPr>
            <w:r w:rsidRPr="00ED0DD6">
              <w:rPr>
                <w:rFonts w:ascii="Times New Roman" w:hAnsi="Times New Roman"/>
                <w:sz w:val="24"/>
                <w:szCs w:val="24"/>
                <w:lang w:val="ru-RU" w:eastAsia="ru-RU"/>
              </w:rPr>
              <w:t>Джерела</w:t>
            </w:r>
          </w:p>
          <w:p w14:paraId="7CAE14FD" w14:textId="77777777" w:rsidR="006C39B2" w:rsidRPr="00ED0DD6" w:rsidRDefault="006C39B2" w:rsidP="00961CEB">
            <w:pPr>
              <w:spacing w:after="0" w:line="240" w:lineRule="auto"/>
              <w:jc w:val="center"/>
              <w:rPr>
                <w:rFonts w:ascii="Times New Roman" w:hAnsi="Times New Roman"/>
                <w:sz w:val="24"/>
                <w:szCs w:val="24"/>
                <w:lang w:val="ru-RU" w:eastAsia="ru-RU"/>
              </w:rPr>
            </w:pPr>
            <w:r w:rsidRPr="00ED0DD6">
              <w:rPr>
                <w:rFonts w:ascii="Times New Roman" w:hAnsi="Times New Roman"/>
                <w:sz w:val="24"/>
                <w:szCs w:val="24"/>
                <w:lang w:val="ru-RU" w:eastAsia="ru-RU"/>
              </w:rPr>
              <w:t>і механізми фінансового забезпечення</w:t>
            </w:r>
          </w:p>
        </w:tc>
        <w:tc>
          <w:tcPr>
            <w:tcW w:w="1601" w:type="dxa"/>
            <w:vMerge w:val="restart"/>
          </w:tcPr>
          <w:p w14:paraId="3D682B1E" w14:textId="77777777" w:rsidR="006C39B2" w:rsidRPr="00ED0DD6" w:rsidRDefault="006C39B2" w:rsidP="00961CEB">
            <w:pPr>
              <w:spacing w:after="0" w:line="240" w:lineRule="auto"/>
              <w:jc w:val="center"/>
              <w:rPr>
                <w:rFonts w:ascii="Times New Roman" w:hAnsi="Times New Roman"/>
                <w:sz w:val="24"/>
                <w:szCs w:val="24"/>
                <w:lang w:val="ru-RU" w:eastAsia="ru-RU"/>
              </w:rPr>
            </w:pPr>
            <w:r w:rsidRPr="00ED0DD6">
              <w:rPr>
                <w:rFonts w:ascii="Times New Roman" w:hAnsi="Times New Roman"/>
                <w:sz w:val="24"/>
                <w:szCs w:val="24"/>
                <w:lang w:val="ru-RU" w:eastAsia="ru-RU"/>
              </w:rPr>
              <w:t>Головний розпорядник коштів</w:t>
            </w:r>
          </w:p>
        </w:tc>
      </w:tr>
      <w:tr w:rsidR="006C39B2" w:rsidRPr="00ED0DD6" w14:paraId="513A99EF" w14:textId="77777777" w:rsidTr="00961CEB">
        <w:trPr>
          <w:trHeight w:val="3282"/>
        </w:trPr>
        <w:tc>
          <w:tcPr>
            <w:tcW w:w="959" w:type="dxa"/>
            <w:vMerge/>
          </w:tcPr>
          <w:p w14:paraId="34517EE3" w14:textId="77777777" w:rsidR="006C39B2" w:rsidRPr="00ED0DD6" w:rsidRDefault="006C39B2" w:rsidP="00961CEB">
            <w:pPr>
              <w:spacing w:after="0" w:line="240" w:lineRule="auto"/>
              <w:rPr>
                <w:rFonts w:ascii="Times New Roman" w:hAnsi="Times New Roman"/>
                <w:sz w:val="24"/>
                <w:szCs w:val="24"/>
                <w:lang w:val="ru-RU" w:eastAsia="ru-RU"/>
              </w:rPr>
            </w:pPr>
          </w:p>
        </w:tc>
        <w:tc>
          <w:tcPr>
            <w:tcW w:w="1559" w:type="dxa"/>
            <w:vMerge/>
          </w:tcPr>
          <w:p w14:paraId="357DABF3" w14:textId="77777777" w:rsidR="006C39B2" w:rsidRPr="00ED0DD6" w:rsidRDefault="006C39B2" w:rsidP="00961CEB">
            <w:pPr>
              <w:spacing w:after="0" w:line="240" w:lineRule="auto"/>
              <w:rPr>
                <w:rFonts w:ascii="Times New Roman" w:hAnsi="Times New Roman"/>
                <w:sz w:val="24"/>
                <w:szCs w:val="24"/>
                <w:lang w:val="ru-RU" w:eastAsia="ru-RU"/>
              </w:rPr>
            </w:pPr>
          </w:p>
        </w:tc>
        <w:tc>
          <w:tcPr>
            <w:tcW w:w="2073" w:type="dxa"/>
            <w:vMerge/>
          </w:tcPr>
          <w:p w14:paraId="313A48D1" w14:textId="77777777" w:rsidR="006C39B2" w:rsidRPr="00ED0DD6" w:rsidRDefault="006C39B2" w:rsidP="00961CEB">
            <w:pPr>
              <w:spacing w:after="0" w:line="240" w:lineRule="auto"/>
              <w:rPr>
                <w:rFonts w:ascii="Times New Roman" w:hAnsi="Times New Roman"/>
                <w:sz w:val="24"/>
                <w:szCs w:val="24"/>
                <w:lang w:val="ru-RU" w:eastAsia="ru-RU"/>
              </w:rPr>
            </w:pPr>
          </w:p>
        </w:tc>
        <w:tc>
          <w:tcPr>
            <w:tcW w:w="1187" w:type="dxa"/>
            <w:vMerge/>
          </w:tcPr>
          <w:p w14:paraId="240854F7" w14:textId="77777777" w:rsidR="006C39B2" w:rsidRPr="00ED0DD6" w:rsidRDefault="006C39B2" w:rsidP="00961CEB">
            <w:pPr>
              <w:spacing w:after="0" w:line="240" w:lineRule="auto"/>
              <w:rPr>
                <w:rFonts w:ascii="Times New Roman" w:hAnsi="Times New Roman"/>
                <w:sz w:val="24"/>
                <w:szCs w:val="24"/>
                <w:lang w:val="ru-RU" w:eastAsia="ru-RU"/>
              </w:rPr>
            </w:pPr>
          </w:p>
        </w:tc>
        <w:tc>
          <w:tcPr>
            <w:tcW w:w="2215" w:type="dxa"/>
            <w:vMerge/>
          </w:tcPr>
          <w:p w14:paraId="6EB055CE" w14:textId="77777777" w:rsidR="006C39B2" w:rsidRPr="00ED0DD6" w:rsidRDefault="006C39B2" w:rsidP="00961CEB">
            <w:pPr>
              <w:spacing w:after="0" w:line="240" w:lineRule="auto"/>
              <w:rPr>
                <w:rFonts w:ascii="Times New Roman" w:hAnsi="Times New Roman"/>
                <w:sz w:val="24"/>
                <w:szCs w:val="24"/>
                <w:lang w:val="ru-RU" w:eastAsia="ru-RU"/>
              </w:rPr>
            </w:pPr>
          </w:p>
        </w:tc>
        <w:tc>
          <w:tcPr>
            <w:tcW w:w="1134" w:type="dxa"/>
          </w:tcPr>
          <w:p w14:paraId="7DD8A403" w14:textId="77777777" w:rsidR="006C39B2" w:rsidRPr="00ED0DD6" w:rsidRDefault="006C39B2" w:rsidP="00961CEB">
            <w:pPr>
              <w:spacing w:after="0" w:line="240" w:lineRule="auto"/>
              <w:jc w:val="center"/>
              <w:rPr>
                <w:rFonts w:ascii="Times New Roman" w:hAnsi="Times New Roman"/>
                <w:sz w:val="24"/>
                <w:szCs w:val="24"/>
                <w:lang w:val="ru-RU" w:eastAsia="ru-RU"/>
              </w:rPr>
            </w:pPr>
            <w:r w:rsidRPr="00ED0DD6">
              <w:rPr>
                <w:rFonts w:ascii="Times New Roman" w:hAnsi="Times New Roman"/>
                <w:sz w:val="24"/>
                <w:szCs w:val="24"/>
                <w:lang w:val="ru-RU" w:eastAsia="ru-RU"/>
              </w:rPr>
              <w:t>Прогноз на наступ ний рік</w:t>
            </w:r>
          </w:p>
        </w:tc>
        <w:tc>
          <w:tcPr>
            <w:tcW w:w="1134" w:type="dxa"/>
          </w:tcPr>
          <w:p w14:paraId="7B1901BF" w14:textId="77777777" w:rsidR="006C39B2" w:rsidRPr="00ED0DD6" w:rsidRDefault="006C39B2" w:rsidP="00961CEB">
            <w:pPr>
              <w:spacing w:after="0" w:line="240" w:lineRule="auto"/>
              <w:jc w:val="center"/>
              <w:rPr>
                <w:rFonts w:ascii="Times New Roman" w:hAnsi="Times New Roman"/>
                <w:sz w:val="24"/>
                <w:szCs w:val="24"/>
                <w:lang w:val="ru-RU" w:eastAsia="ru-RU"/>
              </w:rPr>
            </w:pPr>
            <w:r w:rsidRPr="00ED0DD6">
              <w:rPr>
                <w:rFonts w:ascii="Times New Roman" w:hAnsi="Times New Roman"/>
                <w:sz w:val="24"/>
                <w:szCs w:val="24"/>
                <w:lang w:val="ru-RU" w:eastAsia="ru-RU"/>
              </w:rPr>
              <w:t>Прогноз на другий рік</w:t>
            </w:r>
          </w:p>
        </w:tc>
        <w:tc>
          <w:tcPr>
            <w:tcW w:w="1134" w:type="dxa"/>
          </w:tcPr>
          <w:p w14:paraId="0964E391" w14:textId="77777777" w:rsidR="006C39B2" w:rsidRPr="00ED0DD6" w:rsidRDefault="006C39B2" w:rsidP="00961CEB">
            <w:pPr>
              <w:spacing w:after="0" w:line="240" w:lineRule="auto"/>
              <w:jc w:val="center"/>
              <w:rPr>
                <w:rFonts w:ascii="Times New Roman" w:hAnsi="Times New Roman"/>
                <w:sz w:val="24"/>
                <w:szCs w:val="24"/>
                <w:lang w:val="ru-RU" w:eastAsia="ru-RU"/>
              </w:rPr>
            </w:pPr>
            <w:r w:rsidRPr="00ED0DD6">
              <w:rPr>
                <w:rFonts w:ascii="Times New Roman" w:hAnsi="Times New Roman"/>
                <w:sz w:val="24"/>
                <w:szCs w:val="24"/>
                <w:lang w:val="ru-RU" w:eastAsia="ru-RU"/>
              </w:rPr>
              <w:t>Прогноз на третій рік</w:t>
            </w:r>
          </w:p>
        </w:tc>
        <w:tc>
          <w:tcPr>
            <w:tcW w:w="851" w:type="dxa"/>
          </w:tcPr>
          <w:p w14:paraId="7E7AE9CB" w14:textId="77777777" w:rsidR="006C39B2" w:rsidRPr="00ED0DD6" w:rsidRDefault="006C39B2" w:rsidP="00961CEB">
            <w:pPr>
              <w:spacing w:after="0" w:line="240" w:lineRule="auto"/>
              <w:jc w:val="center"/>
              <w:rPr>
                <w:rFonts w:ascii="Times New Roman" w:hAnsi="Times New Roman"/>
                <w:sz w:val="24"/>
                <w:szCs w:val="24"/>
                <w:lang w:val="ru-RU" w:eastAsia="ru-RU"/>
              </w:rPr>
            </w:pPr>
            <w:r w:rsidRPr="00ED0DD6">
              <w:rPr>
                <w:rFonts w:ascii="Times New Roman" w:hAnsi="Times New Roman"/>
                <w:sz w:val="24"/>
                <w:szCs w:val="24"/>
                <w:lang w:val="ru-RU" w:eastAsia="ru-RU"/>
              </w:rPr>
              <w:t>Разом</w:t>
            </w:r>
          </w:p>
        </w:tc>
        <w:tc>
          <w:tcPr>
            <w:tcW w:w="1754" w:type="dxa"/>
            <w:vMerge/>
          </w:tcPr>
          <w:p w14:paraId="4C6812D2" w14:textId="77777777" w:rsidR="006C39B2" w:rsidRPr="00ED0DD6" w:rsidRDefault="006C39B2" w:rsidP="00961CEB">
            <w:pPr>
              <w:spacing w:after="0" w:line="240" w:lineRule="auto"/>
              <w:rPr>
                <w:rFonts w:ascii="Times New Roman" w:hAnsi="Times New Roman"/>
                <w:sz w:val="24"/>
                <w:szCs w:val="24"/>
                <w:lang w:val="ru-RU" w:eastAsia="ru-RU"/>
              </w:rPr>
            </w:pPr>
          </w:p>
        </w:tc>
        <w:tc>
          <w:tcPr>
            <w:tcW w:w="1601" w:type="dxa"/>
            <w:vMerge/>
          </w:tcPr>
          <w:p w14:paraId="4FA6E8B7" w14:textId="77777777" w:rsidR="006C39B2" w:rsidRPr="00ED0DD6" w:rsidRDefault="006C39B2" w:rsidP="00961CEB">
            <w:pPr>
              <w:spacing w:after="0" w:line="240" w:lineRule="auto"/>
              <w:rPr>
                <w:rFonts w:ascii="Times New Roman" w:hAnsi="Times New Roman"/>
                <w:sz w:val="24"/>
                <w:szCs w:val="24"/>
                <w:lang w:val="ru-RU" w:eastAsia="ru-RU"/>
              </w:rPr>
            </w:pPr>
          </w:p>
        </w:tc>
      </w:tr>
      <w:tr w:rsidR="006C39B2" w:rsidRPr="00ED0DD6" w14:paraId="6F543046" w14:textId="77777777" w:rsidTr="00961CEB">
        <w:tc>
          <w:tcPr>
            <w:tcW w:w="959" w:type="dxa"/>
          </w:tcPr>
          <w:p w14:paraId="50303D6A" w14:textId="77777777" w:rsidR="006C39B2" w:rsidRPr="00ED0DD6" w:rsidRDefault="006C39B2" w:rsidP="00961CEB">
            <w:pPr>
              <w:spacing w:after="0" w:line="240" w:lineRule="auto"/>
              <w:rPr>
                <w:rFonts w:ascii="Times New Roman" w:hAnsi="Times New Roman"/>
                <w:sz w:val="24"/>
                <w:szCs w:val="24"/>
                <w:lang w:val="ru-RU" w:eastAsia="ru-RU"/>
              </w:rPr>
            </w:pPr>
          </w:p>
        </w:tc>
        <w:tc>
          <w:tcPr>
            <w:tcW w:w="1559" w:type="dxa"/>
          </w:tcPr>
          <w:p w14:paraId="65B0F24F" w14:textId="77777777" w:rsidR="006C39B2" w:rsidRPr="00ED0DD6" w:rsidRDefault="006C39B2" w:rsidP="00961CEB">
            <w:pPr>
              <w:spacing w:after="0" w:line="240" w:lineRule="auto"/>
              <w:rPr>
                <w:rFonts w:ascii="Times New Roman" w:hAnsi="Times New Roman"/>
                <w:sz w:val="24"/>
                <w:szCs w:val="24"/>
                <w:lang w:val="ru-RU" w:eastAsia="ru-RU"/>
              </w:rPr>
            </w:pPr>
          </w:p>
        </w:tc>
        <w:tc>
          <w:tcPr>
            <w:tcW w:w="2073" w:type="dxa"/>
          </w:tcPr>
          <w:p w14:paraId="504CA2A1" w14:textId="77777777" w:rsidR="006C39B2" w:rsidRPr="00ED0DD6" w:rsidRDefault="006C39B2" w:rsidP="00961CEB">
            <w:pPr>
              <w:spacing w:after="0" w:line="240" w:lineRule="auto"/>
              <w:rPr>
                <w:rFonts w:ascii="Times New Roman" w:hAnsi="Times New Roman"/>
                <w:sz w:val="24"/>
                <w:szCs w:val="24"/>
                <w:lang w:val="ru-RU" w:eastAsia="ru-RU"/>
              </w:rPr>
            </w:pPr>
          </w:p>
        </w:tc>
        <w:tc>
          <w:tcPr>
            <w:tcW w:w="1187" w:type="dxa"/>
          </w:tcPr>
          <w:p w14:paraId="2707E3D7" w14:textId="77777777" w:rsidR="006C39B2" w:rsidRPr="00ED0DD6" w:rsidRDefault="006C39B2" w:rsidP="00961CEB">
            <w:pPr>
              <w:spacing w:after="0" w:line="240" w:lineRule="auto"/>
              <w:rPr>
                <w:rFonts w:ascii="Times New Roman" w:hAnsi="Times New Roman"/>
                <w:sz w:val="24"/>
                <w:szCs w:val="24"/>
                <w:lang w:val="ru-RU" w:eastAsia="ru-RU"/>
              </w:rPr>
            </w:pPr>
          </w:p>
        </w:tc>
        <w:tc>
          <w:tcPr>
            <w:tcW w:w="2215" w:type="dxa"/>
          </w:tcPr>
          <w:p w14:paraId="74BC716A" w14:textId="77777777" w:rsidR="006C39B2" w:rsidRPr="00ED0DD6" w:rsidRDefault="006C39B2" w:rsidP="00961CEB">
            <w:pPr>
              <w:spacing w:after="0" w:line="240" w:lineRule="auto"/>
              <w:rPr>
                <w:rFonts w:ascii="Times New Roman" w:hAnsi="Times New Roman"/>
                <w:sz w:val="24"/>
                <w:szCs w:val="24"/>
                <w:lang w:val="ru-RU" w:eastAsia="ru-RU"/>
              </w:rPr>
            </w:pPr>
          </w:p>
        </w:tc>
        <w:tc>
          <w:tcPr>
            <w:tcW w:w="4253" w:type="dxa"/>
            <w:gridSpan w:val="4"/>
          </w:tcPr>
          <w:p w14:paraId="7C57E631" w14:textId="77777777" w:rsidR="006C39B2" w:rsidRPr="00ED0DD6" w:rsidRDefault="006C39B2" w:rsidP="00961CEB">
            <w:pPr>
              <w:spacing w:after="0" w:line="240" w:lineRule="auto"/>
              <w:rPr>
                <w:rFonts w:ascii="Times New Roman" w:hAnsi="Times New Roman"/>
                <w:sz w:val="24"/>
                <w:szCs w:val="24"/>
                <w:lang w:val="ru-RU" w:eastAsia="ru-RU"/>
              </w:rPr>
            </w:pPr>
          </w:p>
        </w:tc>
        <w:tc>
          <w:tcPr>
            <w:tcW w:w="1754" w:type="dxa"/>
          </w:tcPr>
          <w:p w14:paraId="5326DB36" w14:textId="77777777" w:rsidR="006C39B2" w:rsidRPr="00ED0DD6" w:rsidRDefault="006C39B2" w:rsidP="00961CEB">
            <w:pPr>
              <w:spacing w:after="0" w:line="240" w:lineRule="auto"/>
              <w:rPr>
                <w:rFonts w:ascii="Times New Roman" w:hAnsi="Times New Roman"/>
                <w:sz w:val="24"/>
                <w:szCs w:val="24"/>
                <w:lang w:val="ru-RU" w:eastAsia="ru-RU"/>
              </w:rPr>
            </w:pPr>
          </w:p>
        </w:tc>
        <w:tc>
          <w:tcPr>
            <w:tcW w:w="1601" w:type="dxa"/>
          </w:tcPr>
          <w:p w14:paraId="14B498BC" w14:textId="77777777" w:rsidR="006C39B2" w:rsidRPr="00ED0DD6" w:rsidRDefault="006C39B2" w:rsidP="00961CEB">
            <w:pPr>
              <w:spacing w:after="0" w:line="240" w:lineRule="auto"/>
              <w:rPr>
                <w:rFonts w:ascii="Times New Roman" w:hAnsi="Times New Roman"/>
                <w:sz w:val="24"/>
                <w:szCs w:val="24"/>
                <w:lang w:val="ru-RU" w:eastAsia="ru-RU"/>
              </w:rPr>
            </w:pPr>
          </w:p>
        </w:tc>
      </w:tr>
    </w:tbl>
    <w:p w14:paraId="0BCCCE51" w14:textId="77777777" w:rsidR="006C39B2" w:rsidRPr="00ED0DD6" w:rsidRDefault="006C39B2" w:rsidP="00681534">
      <w:pPr>
        <w:spacing w:after="0" w:line="240" w:lineRule="auto"/>
        <w:rPr>
          <w:rFonts w:ascii="Times New Roman" w:hAnsi="Times New Roman"/>
          <w:sz w:val="24"/>
          <w:szCs w:val="24"/>
          <w:lang w:eastAsia="ru-RU"/>
        </w:rPr>
      </w:pPr>
      <w:r w:rsidRPr="00ED0DD6">
        <w:rPr>
          <w:rFonts w:ascii="Times New Roman" w:hAnsi="Times New Roman"/>
          <w:sz w:val="24"/>
          <w:szCs w:val="24"/>
          <w:lang w:eastAsia="ru-RU"/>
        </w:rPr>
        <w:t>Розпочаті публічні інвестиційні проєкти (програми публічних інвестицій):</w:t>
      </w:r>
    </w:p>
    <w:p w14:paraId="4B13A7A8" w14:textId="77777777" w:rsidR="006C39B2" w:rsidRPr="00ED0DD6" w:rsidRDefault="006C39B2" w:rsidP="00681534">
      <w:pPr>
        <w:spacing w:after="0" w:line="240" w:lineRule="auto"/>
        <w:rPr>
          <w:rFonts w:ascii="Times New Roman" w:hAnsi="Times New Roman"/>
          <w:sz w:val="24"/>
          <w:szCs w:val="24"/>
          <w:lang w:eastAsia="ru-RU"/>
        </w:rPr>
      </w:pPr>
      <w:r w:rsidRPr="00ED0DD6">
        <w:rPr>
          <w:rFonts w:ascii="Times New Roman" w:hAnsi="Times New Roman"/>
          <w:sz w:val="24"/>
          <w:szCs w:val="24"/>
          <w:lang w:eastAsia="ru-RU"/>
        </w:rPr>
        <w:t>______________________________________________________________________________________________________________________________</w:t>
      </w:r>
    </w:p>
    <w:p w14:paraId="4C13B4A4" w14:textId="77777777" w:rsidR="006C39B2" w:rsidRPr="00ED0DD6" w:rsidRDefault="006C39B2" w:rsidP="00681534">
      <w:pPr>
        <w:spacing w:after="0" w:line="240" w:lineRule="auto"/>
        <w:rPr>
          <w:rFonts w:ascii="Times New Roman" w:hAnsi="Times New Roman"/>
          <w:sz w:val="24"/>
          <w:szCs w:val="24"/>
          <w:lang w:eastAsia="ru-RU"/>
        </w:rPr>
      </w:pPr>
      <w:r w:rsidRPr="00ED0DD6">
        <w:rPr>
          <w:rFonts w:ascii="Times New Roman" w:hAnsi="Times New Roman"/>
          <w:sz w:val="24"/>
          <w:szCs w:val="24"/>
          <w:lang w:eastAsia="ru-RU"/>
        </w:rPr>
        <w:t>Нові публічні інвестиційні проєкти (програми публічних інвестицій):</w:t>
      </w:r>
    </w:p>
    <w:p w14:paraId="2B05E4E6" w14:textId="77777777" w:rsidR="006C39B2" w:rsidRPr="00ED0DD6" w:rsidRDefault="006C39B2" w:rsidP="00681534">
      <w:pPr>
        <w:spacing w:after="0" w:line="240" w:lineRule="auto"/>
        <w:rPr>
          <w:rFonts w:ascii="Times New Roman" w:hAnsi="Times New Roman"/>
          <w:sz w:val="24"/>
          <w:szCs w:val="24"/>
          <w:lang w:val="ru-RU" w:eastAsia="ru-RU"/>
        </w:rPr>
      </w:pPr>
      <w:r w:rsidRPr="00ED0DD6">
        <w:rPr>
          <w:rFonts w:ascii="Times New Roman" w:hAnsi="Times New Roman"/>
          <w:sz w:val="24"/>
          <w:szCs w:val="24"/>
          <w:lang w:val="ru-RU" w:eastAsia="ru-RU"/>
        </w:rPr>
        <w:t>______________________________________________________________________________________________________________________________</w:t>
      </w:r>
    </w:p>
    <w:p w14:paraId="1C2B25EC" w14:textId="77777777" w:rsidR="006C39B2" w:rsidRPr="00ED0DD6" w:rsidRDefault="006C39B2" w:rsidP="00681534">
      <w:pPr>
        <w:spacing w:after="0" w:line="240" w:lineRule="auto"/>
        <w:rPr>
          <w:rFonts w:ascii="Times New Roman" w:hAnsi="Times New Roman"/>
          <w:sz w:val="24"/>
          <w:szCs w:val="24"/>
          <w:lang w:val="ru-RU"/>
        </w:rPr>
      </w:pPr>
      <w:r w:rsidRPr="00ED0DD6">
        <w:rPr>
          <w:rFonts w:ascii="Times New Roman" w:hAnsi="Times New Roman"/>
          <w:sz w:val="24"/>
          <w:szCs w:val="24"/>
          <w:lang w:val="ru-RU"/>
        </w:rPr>
        <w:t>РАЗОМ за галузями _____________________________________________________________________________________________________________</w:t>
      </w:r>
    </w:p>
    <w:p w14:paraId="3E5A8475" w14:textId="77777777" w:rsidR="006C39B2" w:rsidRPr="00ED0DD6" w:rsidRDefault="006C39B2" w:rsidP="00681534">
      <w:pPr>
        <w:spacing w:after="0" w:line="240" w:lineRule="auto"/>
        <w:jc w:val="both"/>
        <w:rPr>
          <w:rFonts w:ascii="Times New Roman" w:hAnsi="Times New Roman"/>
          <w:color w:val="000000"/>
          <w:sz w:val="28"/>
          <w:szCs w:val="28"/>
          <w:lang w:eastAsia="uk-UA"/>
        </w:rPr>
      </w:pPr>
    </w:p>
    <w:sectPr w:rsidR="006C39B2" w:rsidRPr="00ED0DD6" w:rsidSect="00681534">
      <w:pgSz w:w="16838" w:h="11906" w:orient="landscape"/>
      <w:pgMar w:top="851" w:right="851" w:bottom="851"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D24DB9" w14:textId="77777777" w:rsidR="00435D71" w:rsidRDefault="00435D71" w:rsidP="00F500B7">
      <w:pPr>
        <w:spacing w:after="0" w:line="240" w:lineRule="auto"/>
      </w:pPr>
      <w:r>
        <w:separator/>
      </w:r>
    </w:p>
  </w:endnote>
  <w:endnote w:type="continuationSeparator" w:id="0">
    <w:p w14:paraId="2C558ED7" w14:textId="77777777" w:rsidR="00435D71" w:rsidRDefault="00435D71" w:rsidP="00F500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tiqu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F8F069" w14:textId="77777777" w:rsidR="00435D71" w:rsidRDefault="00435D71" w:rsidP="00F500B7">
      <w:pPr>
        <w:spacing w:after="0" w:line="240" w:lineRule="auto"/>
      </w:pPr>
      <w:r>
        <w:separator/>
      </w:r>
    </w:p>
  </w:footnote>
  <w:footnote w:type="continuationSeparator" w:id="0">
    <w:p w14:paraId="7E5DEB04" w14:textId="77777777" w:rsidR="00435D71" w:rsidRDefault="00435D71" w:rsidP="00F500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814263" w14:textId="77777777" w:rsidR="006C39B2" w:rsidRDefault="006C39B2">
    <w:pPr>
      <w:pStyle w:val="a8"/>
      <w:jc w:val="center"/>
    </w:pPr>
    <w:r>
      <w:fldChar w:fldCharType="begin"/>
    </w:r>
    <w:r>
      <w:instrText>PAGE   \* MERGEFORMAT</w:instrText>
    </w:r>
    <w:r>
      <w:fldChar w:fldCharType="separate"/>
    </w:r>
    <w:r w:rsidRPr="00240C68">
      <w:rPr>
        <w:noProof/>
        <w:lang w:val="ru-RU"/>
      </w:rPr>
      <w:t>2</w:t>
    </w:r>
    <w:r>
      <w:rPr>
        <w:noProof/>
        <w:lang w:val="ru-RU"/>
      </w:rPr>
      <w:fldChar w:fldCharType="end"/>
    </w:r>
  </w:p>
  <w:p w14:paraId="65DCAED2" w14:textId="77777777" w:rsidR="006C39B2" w:rsidRDefault="006C39B2">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C2DA1"/>
    <w:rsid w:val="00000409"/>
    <w:rsid w:val="000246EE"/>
    <w:rsid w:val="000436F8"/>
    <w:rsid w:val="00056BE3"/>
    <w:rsid w:val="000667E9"/>
    <w:rsid w:val="000A7E62"/>
    <w:rsid w:val="00113237"/>
    <w:rsid w:val="001449C5"/>
    <w:rsid w:val="00157915"/>
    <w:rsid w:val="001A421D"/>
    <w:rsid w:val="00234119"/>
    <w:rsid w:val="00240C68"/>
    <w:rsid w:val="0028180C"/>
    <w:rsid w:val="002A3B63"/>
    <w:rsid w:val="003766D8"/>
    <w:rsid w:val="003A465C"/>
    <w:rsid w:val="003B604A"/>
    <w:rsid w:val="00435D71"/>
    <w:rsid w:val="004379FB"/>
    <w:rsid w:val="004422D9"/>
    <w:rsid w:val="00482C4E"/>
    <w:rsid w:val="004E317D"/>
    <w:rsid w:val="00533257"/>
    <w:rsid w:val="00555863"/>
    <w:rsid w:val="005672B5"/>
    <w:rsid w:val="00572060"/>
    <w:rsid w:val="005B5C68"/>
    <w:rsid w:val="005C61C6"/>
    <w:rsid w:val="006028D1"/>
    <w:rsid w:val="00623029"/>
    <w:rsid w:val="00681534"/>
    <w:rsid w:val="006869C1"/>
    <w:rsid w:val="006A6B6C"/>
    <w:rsid w:val="006B3206"/>
    <w:rsid w:val="006C2DA1"/>
    <w:rsid w:val="006C39B2"/>
    <w:rsid w:val="006E355B"/>
    <w:rsid w:val="006F6130"/>
    <w:rsid w:val="007158C7"/>
    <w:rsid w:val="00761B00"/>
    <w:rsid w:val="0078774C"/>
    <w:rsid w:val="007C3880"/>
    <w:rsid w:val="00932E28"/>
    <w:rsid w:val="00935B6F"/>
    <w:rsid w:val="00951E37"/>
    <w:rsid w:val="00961CEB"/>
    <w:rsid w:val="00972C79"/>
    <w:rsid w:val="00991E0A"/>
    <w:rsid w:val="009D29B5"/>
    <w:rsid w:val="009E6AFA"/>
    <w:rsid w:val="00A24148"/>
    <w:rsid w:val="00A30481"/>
    <w:rsid w:val="00A46009"/>
    <w:rsid w:val="00A641A7"/>
    <w:rsid w:val="00A83AC2"/>
    <w:rsid w:val="00A96854"/>
    <w:rsid w:val="00AA4E6D"/>
    <w:rsid w:val="00AB6CEE"/>
    <w:rsid w:val="00B810C1"/>
    <w:rsid w:val="00B9072C"/>
    <w:rsid w:val="00B96660"/>
    <w:rsid w:val="00BA7BBE"/>
    <w:rsid w:val="00C25F23"/>
    <w:rsid w:val="00C42414"/>
    <w:rsid w:val="00C66280"/>
    <w:rsid w:val="00D2321C"/>
    <w:rsid w:val="00D82B69"/>
    <w:rsid w:val="00D901C5"/>
    <w:rsid w:val="00DF7A53"/>
    <w:rsid w:val="00E00ED4"/>
    <w:rsid w:val="00E2736E"/>
    <w:rsid w:val="00E424D8"/>
    <w:rsid w:val="00EC6735"/>
    <w:rsid w:val="00ED0DD6"/>
    <w:rsid w:val="00ED44DA"/>
    <w:rsid w:val="00ED49B1"/>
    <w:rsid w:val="00F45277"/>
    <w:rsid w:val="00F500B7"/>
    <w:rsid w:val="00FB526D"/>
    <w:rsid w:val="00FC5B0C"/>
  </w:rsids>
  <m:mathPr>
    <m:mathFont m:val="Cambria Math"/>
    <m:brkBin m:val="before"/>
    <m:brkBinSub m:val="--"/>
    <m:smallFrac m:val="0"/>
    <m:dispDef/>
    <m:lMargin m:val="0"/>
    <m:rMargin m:val="0"/>
    <m:defJc m:val="centerGroup"/>
    <m:wrapIndent m:val="1440"/>
    <m:intLim m:val="subSup"/>
    <m:naryLim m:val="undOvr"/>
  </m:mathPr>
  <w:themeFontLang w:val="uk-UA"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EA52F9A"/>
  <w15:docId w15:val="{5788F6A7-999E-4C8A-875D-1B7CBD37E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8774C"/>
    <w:pPr>
      <w:spacing w:after="200" w:line="276" w:lineRule="auto"/>
    </w:pPr>
    <w:rPr>
      <w:sz w:val="22"/>
      <w:szCs w:val="22"/>
      <w:lang w:eastAsia="en-US"/>
    </w:rPr>
  </w:style>
  <w:style w:type="paragraph" w:styleId="3">
    <w:name w:val="heading 3"/>
    <w:basedOn w:val="a"/>
    <w:next w:val="a"/>
    <w:link w:val="30"/>
    <w:uiPriority w:val="99"/>
    <w:qFormat/>
    <w:rsid w:val="00681534"/>
    <w:pPr>
      <w:keepNext/>
      <w:spacing w:before="120" w:after="0" w:line="240" w:lineRule="auto"/>
      <w:ind w:left="567"/>
      <w:outlineLvl w:val="2"/>
    </w:pPr>
    <w:rPr>
      <w:rFonts w:ascii="Antiqua" w:eastAsia="Times New Roman" w:hAnsi="Antiqua"/>
      <w:b/>
      <w:i/>
      <w:sz w:val="26"/>
      <w:szCs w:val="20"/>
      <w:lang w:eastAsia="ru-RU"/>
    </w:rPr>
  </w:style>
  <w:style w:type="paragraph" w:styleId="5">
    <w:name w:val="heading 5"/>
    <w:basedOn w:val="a"/>
    <w:next w:val="a"/>
    <w:link w:val="50"/>
    <w:uiPriority w:val="99"/>
    <w:qFormat/>
    <w:locked/>
    <w:rsid w:val="00ED0DD6"/>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semiHidden/>
    <w:locked/>
    <w:rsid w:val="00681534"/>
    <w:rPr>
      <w:rFonts w:ascii="Antiqua" w:hAnsi="Antiqua" w:cs="Times New Roman"/>
      <w:b/>
      <w:i/>
      <w:sz w:val="20"/>
      <w:szCs w:val="20"/>
      <w:lang w:eastAsia="ru-RU"/>
    </w:rPr>
  </w:style>
  <w:style w:type="character" w:customStyle="1" w:styleId="50">
    <w:name w:val="Заголовок 5 Знак"/>
    <w:link w:val="5"/>
    <w:uiPriority w:val="99"/>
    <w:semiHidden/>
    <w:locked/>
    <w:rsid w:val="00E424D8"/>
    <w:rPr>
      <w:rFonts w:ascii="Calibri" w:hAnsi="Calibri" w:cs="Times New Roman"/>
      <w:b/>
      <w:bCs/>
      <w:i/>
      <w:iCs/>
      <w:sz w:val="26"/>
      <w:szCs w:val="26"/>
      <w:lang w:eastAsia="en-US"/>
    </w:rPr>
  </w:style>
  <w:style w:type="character" w:customStyle="1" w:styleId="rvts23">
    <w:name w:val="rvts23"/>
    <w:uiPriority w:val="99"/>
    <w:rsid w:val="000A7E62"/>
    <w:rPr>
      <w:rFonts w:cs="Times New Roman"/>
    </w:rPr>
  </w:style>
  <w:style w:type="paragraph" w:customStyle="1" w:styleId="rvps6">
    <w:name w:val="rvps6"/>
    <w:basedOn w:val="a"/>
    <w:uiPriority w:val="99"/>
    <w:rsid w:val="000A7E62"/>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2">
    <w:name w:val="rvps2"/>
    <w:basedOn w:val="a"/>
    <w:uiPriority w:val="99"/>
    <w:rsid w:val="000A7E62"/>
    <w:pPr>
      <w:spacing w:before="100" w:beforeAutospacing="1" w:after="100" w:afterAutospacing="1" w:line="240" w:lineRule="auto"/>
    </w:pPr>
    <w:rPr>
      <w:rFonts w:ascii="Times New Roman" w:eastAsia="Times New Roman" w:hAnsi="Times New Roman"/>
      <w:sz w:val="24"/>
      <w:szCs w:val="24"/>
      <w:lang w:eastAsia="uk-UA"/>
    </w:rPr>
  </w:style>
  <w:style w:type="character" w:styleId="a3">
    <w:name w:val="Hyperlink"/>
    <w:uiPriority w:val="99"/>
    <w:semiHidden/>
    <w:rsid w:val="000A7E62"/>
    <w:rPr>
      <w:rFonts w:cs="Times New Roman"/>
      <w:color w:val="0000FF"/>
      <w:u w:val="single"/>
    </w:rPr>
  </w:style>
  <w:style w:type="paragraph" w:styleId="a4">
    <w:name w:val="Balloon Text"/>
    <w:basedOn w:val="a"/>
    <w:link w:val="a5"/>
    <w:uiPriority w:val="99"/>
    <w:semiHidden/>
    <w:rsid w:val="00D2321C"/>
    <w:pPr>
      <w:spacing w:after="0" w:line="240" w:lineRule="auto"/>
    </w:pPr>
    <w:rPr>
      <w:rFonts w:ascii="Tahoma" w:hAnsi="Tahoma" w:cs="Tahoma"/>
      <w:sz w:val="16"/>
      <w:szCs w:val="16"/>
    </w:rPr>
  </w:style>
  <w:style w:type="character" w:customStyle="1" w:styleId="a5">
    <w:name w:val="Текст у виносці Знак"/>
    <w:link w:val="a4"/>
    <w:uiPriority w:val="99"/>
    <w:semiHidden/>
    <w:locked/>
    <w:rsid w:val="00D2321C"/>
    <w:rPr>
      <w:rFonts w:ascii="Tahoma" w:hAnsi="Tahoma" w:cs="Tahoma"/>
      <w:sz w:val="16"/>
      <w:szCs w:val="16"/>
    </w:rPr>
  </w:style>
  <w:style w:type="paragraph" w:styleId="a6">
    <w:name w:val="List Paragraph"/>
    <w:basedOn w:val="a"/>
    <w:uiPriority w:val="99"/>
    <w:qFormat/>
    <w:rsid w:val="00C42414"/>
    <w:pPr>
      <w:ind w:left="720"/>
      <w:contextualSpacing/>
    </w:pPr>
  </w:style>
  <w:style w:type="character" w:styleId="a7">
    <w:name w:val="line number"/>
    <w:uiPriority w:val="99"/>
    <w:semiHidden/>
    <w:rsid w:val="00F500B7"/>
    <w:rPr>
      <w:rFonts w:cs="Times New Roman"/>
    </w:rPr>
  </w:style>
  <w:style w:type="paragraph" w:styleId="a8">
    <w:name w:val="header"/>
    <w:basedOn w:val="a"/>
    <w:link w:val="a9"/>
    <w:uiPriority w:val="99"/>
    <w:rsid w:val="00F500B7"/>
    <w:pPr>
      <w:tabs>
        <w:tab w:val="center" w:pos="4819"/>
        <w:tab w:val="right" w:pos="9639"/>
      </w:tabs>
      <w:spacing w:after="0" w:line="240" w:lineRule="auto"/>
    </w:pPr>
  </w:style>
  <w:style w:type="character" w:customStyle="1" w:styleId="a9">
    <w:name w:val="Верхній колонтитул Знак"/>
    <w:link w:val="a8"/>
    <w:uiPriority w:val="99"/>
    <w:locked/>
    <w:rsid w:val="00F500B7"/>
    <w:rPr>
      <w:rFonts w:cs="Times New Roman"/>
    </w:rPr>
  </w:style>
  <w:style w:type="paragraph" w:styleId="aa">
    <w:name w:val="footer"/>
    <w:basedOn w:val="a"/>
    <w:link w:val="ab"/>
    <w:uiPriority w:val="99"/>
    <w:rsid w:val="00F500B7"/>
    <w:pPr>
      <w:tabs>
        <w:tab w:val="center" w:pos="4819"/>
        <w:tab w:val="right" w:pos="9639"/>
      </w:tabs>
      <w:spacing w:after="0" w:line="240" w:lineRule="auto"/>
    </w:pPr>
  </w:style>
  <w:style w:type="character" w:customStyle="1" w:styleId="ab">
    <w:name w:val="Нижній колонтитул Знак"/>
    <w:link w:val="aa"/>
    <w:uiPriority w:val="99"/>
    <w:locked/>
    <w:rsid w:val="00F500B7"/>
    <w:rPr>
      <w:rFonts w:cs="Times New Roman"/>
    </w:rPr>
  </w:style>
  <w:style w:type="paragraph" w:customStyle="1" w:styleId="ac">
    <w:name w:val="Нормальний текст"/>
    <w:basedOn w:val="a"/>
    <w:uiPriority w:val="99"/>
    <w:rsid w:val="00681534"/>
    <w:pPr>
      <w:spacing w:before="120" w:after="0" w:line="240" w:lineRule="auto"/>
      <w:ind w:firstLine="567"/>
      <w:jc w:val="both"/>
    </w:pPr>
    <w:rPr>
      <w:rFonts w:ascii="Antiqua" w:eastAsia="Times New Roman" w:hAnsi="Antiqua"/>
      <w:sz w:val="26"/>
      <w:szCs w:val="20"/>
      <w:lang w:eastAsia="ru-RU"/>
    </w:rPr>
  </w:style>
  <w:style w:type="paragraph" w:customStyle="1" w:styleId="ad">
    <w:name w:val="Назва документа"/>
    <w:basedOn w:val="a"/>
    <w:next w:val="ac"/>
    <w:uiPriority w:val="99"/>
    <w:rsid w:val="00681534"/>
    <w:pPr>
      <w:keepNext/>
      <w:keepLines/>
      <w:spacing w:before="240" w:after="240" w:line="240" w:lineRule="auto"/>
      <w:jc w:val="center"/>
    </w:pPr>
    <w:rPr>
      <w:rFonts w:ascii="Antiqua" w:eastAsia="Times New Roman" w:hAnsi="Antiqua"/>
      <w:b/>
      <w:sz w:val="26"/>
      <w:szCs w:val="20"/>
      <w:lang w:eastAsia="ru-RU"/>
    </w:rPr>
  </w:style>
  <w:style w:type="table" w:styleId="ae">
    <w:name w:val="Table Grid"/>
    <w:basedOn w:val="a1"/>
    <w:uiPriority w:val="99"/>
    <w:rsid w:val="00681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
    <w:name w:val="Знак Знак1"/>
    <w:uiPriority w:val="99"/>
    <w:locked/>
    <w:rsid w:val="00ED0DD6"/>
    <w:rPr>
      <w:rFonts w:ascii="Times New Roman" w:hAnsi="Times New Roman"/>
      <w:sz w:val="20"/>
      <w:lang w:eastAsia="ru-RU"/>
    </w:rPr>
  </w:style>
  <w:style w:type="paragraph" w:styleId="af">
    <w:name w:val="Normal (Web)"/>
    <w:basedOn w:val="a"/>
    <w:uiPriority w:val="99"/>
    <w:rsid w:val="00ED0DD6"/>
    <w:pPr>
      <w:spacing w:before="100" w:beforeAutospacing="1" w:after="100" w:afterAutospacing="1" w:line="240" w:lineRule="auto"/>
    </w:pPr>
    <w:rPr>
      <w:rFonts w:ascii="Times New Roman" w:hAnsi="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818335">
      <w:marLeft w:val="0"/>
      <w:marRight w:val="0"/>
      <w:marTop w:val="0"/>
      <w:marBottom w:val="0"/>
      <w:divBdr>
        <w:top w:val="none" w:sz="0" w:space="0" w:color="auto"/>
        <w:left w:val="none" w:sz="0" w:space="0" w:color="auto"/>
        <w:bottom w:val="none" w:sz="0" w:space="0" w:color="auto"/>
        <w:right w:val="none" w:sz="0" w:space="0" w:color="auto"/>
      </w:divBdr>
    </w:div>
    <w:div w:id="211818336">
      <w:marLeft w:val="0"/>
      <w:marRight w:val="0"/>
      <w:marTop w:val="0"/>
      <w:marBottom w:val="0"/>
      <w:divBdr>
        <w:top w:val="none" w:sz="0" w:space="0" w:color="auto"/>
        <w:left w:val="none" w:sz="0" w:space="0" w:color="auto"/>
        <w:bottom w:val="none" w:sz="0" w:space="0" w:color="auto"/>
        <w:right w:val="none" w:sz="0" w:space="0" w:color="auto"/>
      </w:divBdr>
    </w:div>
    <w:div w:id="211818337">
      <w:marLeft w:val="0"/>
      <w:marRight w:val="0"/>
      <w:marTop w:val="0"/>
      <w:marBottom w:val="0"/>
      <w:divBdr>
        <w:top w:val="none" w:sz="0" w:space="0" w:color="auto"/>
        <w:left w:val="none" w:sz="0" w:space="0" w:color="auto"/>
        <w:bottom w:val="none" w:sz="0" w:space="0" w:color="auto"/>
        <w:right w:val="none" w:sz="0" w:space="0" w:color="auto"/>
      </w:divBdr>
    </w:div>
    <w:div w:id="211818338">
      <w:marLeft w:val="0"/>
      <w:marRight w:val="0"/>
      <w:marTop w:val="0"/>
      <w:marBottom w:val="0"/>
      <w:divBdr>
        <w:top w:val="none" w:sz="0" w:space="0" w:color="auto"/>
        <w:left w:val="none" w:sz="0" w:space="0" w:color="auto"/>
        <w:bottom w:val="none" w:sz="0" w:space="0" w:color="auto"/>
        <w:right w:val="none" w:sz="0" w:space="0" w:color="auto"/>
      </w:divBdr>
    </w:div>
    <w:div w:id="21181833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32-2025-%D0%BF/print"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zakon.rada.gov.ua/laws/show/2456-17"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s://zakon.rada.gov.ua/laws/show/232-2025-%D0%BF/print" TargetMode="External"/><Relationship Id="rId5" Type="http://schemas.openxmlformats.org/officeDocument/2006/relationships/endnotes" Target="endnotes.xml"/><Relationship Id="rId10" Type="http://schemas.openxmlformats.org/officeDocument/2006/relationships/hyperlink" Target="https://zakon.rada.gov.ua/laws/show/232-2025-%D0%BF/print" TargetMode="External"/><Relationship Id="rId4" Type="http://schemas.openxmlformats.org/officeDocument/2006/relationships/footnotes" Target="footnotes.xml"/><Relationship Id="rId9" Type="http://schemas.openxmlformats.org/officeDocument/2006/relationships/hyperlink" Target="https://zakon.rada.gov.ua/laws/show/232-2025-%D0%BF/prin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8</Pages>
  <Words>12056</Words>
  <Characters>6872</Characters>
  <Application>Microsoft Office Word</Application>
  <DocSecurity>0</DocSecurity>
  <Lines>57</Lines>
  <Paragraphs>37</Paragraphs>
  <ScaleCrop>false</ScaleCrop>
  <Company/>
  <LinksUpToDate>false</LinksUpToDate>
  <CharactersWithSpaces>18891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dc:title>
  <dc:subject/>
  <dc:creator>ghtsapyak</dc:creator>
  <cp:keywords/>
  <dc:description/>
  <cp:lastModifiedBy>SUGELAM Malyn</cp:lastModifiedBy>
  <cp:revision>8</cp:revision>
  <cp:lastPrinted>2025-10-16T12:31:00Z</cp:lastPrinted>
  <dcterms:created xsi:type="dcterms:W3CDTF">2025-10-15T13:46:00Z</dcterms:created>
  <dcterms:modified xsi:type="dcterms:W3CDTF">2025-10-29T09:35:00Z</dcterms:modified>
</cp:coreProperties>
</file>